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DF69AE" w14:paraId="426592C4" w14:textId="77777777">
        <w:tc>
          <w:tcPr>
            <w:tcW w:w="2335" w:type="dxa"/>
          </w:tcPr>
          <w:p w14:paraId="0D2BF958" w14:textId="77777777" w:rsidR="00DF69AE" w:rsidRDefault="006455A6">
            <w:pPr>
              <w:rPr>
                <w:rStyle w:val="TitleChar"/>
              </w:rPr>
            </w:pPr>
            <w:r>
              <w:rPr>
                <w:noProof/>
              </w:rPr>
              <w:drawing>
                <wp:inline distT="0" distB="0" distL="0" distR="0" wp14:anchorId="0945FF2C" wp14:editId="5D5AE611">
                  <wp:extent cx="1174750" cy="1174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stretch>
                            <a:fillRect/>
                          </a:stretch>
                        </pic:blipFill>
                        <pic:spPr bwMode="auto">
                          <a:xfrm>
                            <a:off x="0" y="0"/>
                            <a:ext cx="1174834" cy="1174834"/>
                          </a:xfrm>
                          <a:prstGeom prst="rect">
                            <a:avLst/>
                          </a:prstGeom>
                          <a:noFill/>
                          <a:ln>
                            <a:noFill/>
                          </a:ln>
                        </pic:spPr>
                      </pic:pic>
                    </a:graphicData>
                  </a:graphic>
                </wp:inline>
              </w:drawing>
            </w:r>
          </w:p>
        </w:tc>
        <w:tc>
          <w:tcPr>
            <w:tcW w:w="7015" w:type="dxa"/>
          </w:tcPr>
          <w:p w14:paraId="6B095166" w14:textId="77777777" w:rsidR="00DF69AE" w:rsidRDefault="006455A6">
            <w:pPr>
              <w:jc w:val="right"/>
              <w:rPr>
                <w:b/>
                <w:sz w:val="40"/>
                <w:szCs w:val="40"/>
              </w:rPr>
            </w:pPr>
            <w:r>
              <w:rPr>
                <w:rStyle w:val="TitleChar"/>
              </w:rPr>
              <w:t>Education Occupational Pathway</w:t>
            </w:r>
          </w:p>
          <w:p w14:paraId="5F84AB3E" w14:textId="77777777" w:rsidR="00DF69AE" w:rsidRDefault="006455A6">
            <w:pPr>
              <w:jc w:val="right"/>
            </w:pPr>
            <w:r>
              <w:t>Youth Apprenticeship</w:t>
            </w:r>
          </w:p>
          <w:p w14:paraId="7FAA46A8" w14:textId="77777777" w:rsidR="00DF69AE" w:rsidRDefault="006455A6">
            <w:pPr>
              <w:pStyle w:val="PersonalName"/>
              <w:rPr>
                <w:rStyle w:val="TitleChar"/>
                <w:b w:val="0"/>
                <w:sz w:val="20"/>
                <w:szCs w:val="20"/>
              </w:rPr>
            </w:pPr>
            <w:r>
              <w:t>Related Instruction Guide</w:t>
            </w:r>
          </w:p>
        </w:tc>
      </w:tr>
    </w:tbl>
    <w:p w14:paraId="4DBC4D3B" w14:textId="77777777" w:rsidR="00DF69AE" w:rsidRDefault="00DF69AE"/>
    <w:p w14:paraId="4BEBBD14" w14:textId="77777777" w:rsidR="00DF69AE" w:rsidRDefault="006455A6">
      <w:pPr>
        <w:pStyle w:val="Heading1"/>
      </w:pPr>
      <w:r>
        <w:t>Recommendations</w:t>
      </w:r>
    </w:p>
    <w:p w14:paraId="2DC190A4" w14:textId="77777777" w:rsidR="00DF69AE" w:rsidRDefault="006455A6">
      <w:r>
        <w:t xml:space="preserve">These recommendations are intended to be used by the Youth Apprenticeship (YA) Consortia to determine appropriate related technical instruction for the YA programs in the education occupational area. These recommendations are not all-inclusive. </w:t>
      </w:r>
    </w:p>
    <w:p w14:paraId="75D6BE63" w14:textId="77777777" w:rsidR="00DF69AE" w:rsidRDefault="006455A6">
      <w:pPr>
        <w:pStyle w:val="Heading1"/>
      </w:pPr>
      <w:r>
        <w:t>Related Instruction Credits</w:t>
      </w:r>
    </w:p>
    <w:p w14:paraId="4A52E1DD" w14:textId="77777777" w:rsidR="00DF69AE" w:rsidRDefault="006455A6">
      <w:r>
        <w:t xml:space="preserve">The minimum number of related instruction credits for youth apprentices per year is indicated below. Youth apprentices may take more related instruction courses than the minimum required. No matter the options offered for the related instruction, youth apprenticeship students must receive high school credit toward graduation. </w:t>
      </w:r>
    </w:p>
    <w:p w14:paraId="68AFA589" w14:textId="77777777" w:rsidR="00DF69AE" w:rsidRDefault="006455A6">
      <w:r>
        <w:t>Options for related instruction include the following. Students must complete one of the options below.</w:t>
      </w:r>
    </w:p>
    <w:tbl>
      <w:tblPr>
        <w:tblStyle w:val="ListTable3"/>
        <w:tblW w:w="0" w:type="auto"/>
        <w:tblLook w:val="00A0" w:firstRow="1" w:lastRow="0" w:firstColumn="1" w:lastColumn="0" w:noHBand="0" w:noVBand="0"/>
      </w:tblPr>
      <w:tblGrid>
        <w:gridCol w:w="4675"/>
        <w:gridCol w:w="4675"/>
      </w:tblGrid>
      <w:tr w:rsidR="00DF69AE" w14:paraId="427B9B0D" w14:textId="77777777" w:rsidTr="00DF69A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5" w:type="dxa"/>
          </w:tcPr>
          <w:p w14:paraId="356E7933" w14:textId="77777777" w:rsidR="00DF69AE" w:rsidRDefault="006455A6">
            <w:r>
              <w:t>Course Options</w:t>
            </w:r>
          </w:p>
        </w:tc>
        <w:tc>
          <w:tcPr>
            <w:cnfStyle w:val="000010000000" w:firstRow="0" w:lastRow="0" w:firstColumn="0" w:lastColumn="0" w:oddVBand="1" w:evenVBand="0" w:oddHBand="0" w:evenHBand="0" w:firstRowFirstColumn="0" w:firstRowLastColumn="0" w:lastRowFirstColumn="0" w:lastRowLastColumn="0"/>
            <w:tcW w:w="4675" w:type="dxa"/>
          </w:tcPr>
          <w:p w14:paraId="6A2C59BD" w14:textId="77777777" w:rsidR="00DF69AE" w:rsidRDefault="006455A6">
            <w:r>
              <w:t>Minimum Number of Credits</w:t>
            </w:r>
          </w:p>
        </w:tc>
      </w:tr>
      <w:tr w:rsidR="00DF69AE" w14:paraId="40E9983E" w14:textId="77777777" w:rsidTr="00DF6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AF81113" w14:textId="77777777" w:rsidR="00DF69AE" w:rsidRDefault="006455A6">
            <w:r>
              <w:t>High school course</w:t>
            </w:r>
          </w:p>
        </w:tc>
        <w:tc>
          <w:tcPr>
            <w:cnfStyle w:val="000010000000" w:firstRow="0" w:lastRow="0" w:firstColumn="0" w:lastColumn="0" w:oddVBand="1" w:evenVBand="0" w:oddHBand="0" w:evenHBand="0" w:firstRowFirstColumn="0" w:firstRowLastColumn="0" w:lastRowFirstColumn="0" w:lastRowLastColumn="0"/>
            <w:tcW w:w="4675" w:type="dxa"/>
          </w:tcPr>
          <w:p w14:paraId="39B3C717" w14:textId="77777777" w:rsidR="00DF69AE" w:rsidRDefault="006455A6">
            <w:r>
              <w:t xml:space="preserve">1 high school credit per year </w:t>
            </w:r>
          </w:p>
        </w:tc>
      </w:tr>
      <w:tr w:rsidR="00DF69AE" w14:paraId="3D3EA26A" w14:textId="77777777" w:rsidTr="00DF69AE">
        <w:tc>
          <w:tcPr>
            <w:cnfStyle w:val="001000000000" w:firstRow="0" w:lastRow="0" w:firstColumn="1" w:lastColumn="0" w:oddVBand="0" w:evenVBand="0" w:oddHBand="0" w:evenHBand="0" w:firstRowFirstColumn="0" w:firstRowLastColumn="0" w:lastRowFirstColumn="0" w:lastRowLastColumn="0"/>
            <w:tcW w:w="4675" w:type="dxa"/>
          </w:tcPr>
          <w:p w14:paraId="5C826906" w14:textId="77777777" w:rsidR="00DF69AE" w:rsidRDefault="006455A6">
            <w:r>
              <w:t xml:space="preserve">College course </w:t>
            </w:r>
          </w:p>
        </w:tc>
        <w:tc>
          <w:tcPr>
            <w:cnfStyle w:val="000010000000" w:firstRow="0" w:lastRow="0" w:firstColumn="0" w:lastColumn="0" w:oddVBand="1" w:evenVBand="0" w:oddHBand="0" w:evenHBand="0" w:firstRowFirstColumn="0" w:firstRowLastColumn="0" w:lastRowFirstColumn="0" w:lastRowLastColumn="0"/>
            <w:tcW w:w="4675" w:type="dxa"/>
          </w:tcPr>
          <w:p w14:paraId="1203F79B" w14:textId="77777777" w:rsidR="00DF69AE" w:rsidRDefault="006455A6">
            <w:r>
              <w:t>3 college credits per year</w:t>
            </w:r>
          </w:p>
        </w:tc>
      </w:tr>
      <w:tr w:rsidR="00DF69AE" w14:paraId="6D97EE4A" w14:textId="77777777" w:rsidTr="00DF6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6E9A3B0" w14:textId="77777777" w:rsidR="00DF69AE" w:rsidRDefault="006455A6">
            <w:r>
              <w:t xml:space="preserve">Other options: employer provided training, online learning, independent study, etc. </w:t>
            </w:r>
          </w:p>
        </w:tc>
        <w:tc>
          <w:tcPr>
            <w:cnfStyle w:val="000010000000" w:firstRow="0" w:lastRow="0" w:firstColumn="0" w:lastColumn="0" w:oddVBand="1" w:evenVBand="0" w:oddHBand="0" w:evenHBand="0" w:firstRowFirstColumn="0" w:firstRowLastColumn="0" w:lastRowFirstColumn="0" w:lastRowLastColumn="0"/>
            <w:tcW w:w="4675" w:type="dxa"/>
          </w:tcPr>
          <w:p w14:paraId="6C394EFB" w14:textId="77777777" w:rsidR="00DF69AE" w:rsidRDefault="006455A6">
            <w:r>
              <w:t>1 high school credit (options may be combined in various ways but must be equal to one high school credit—the student must receive high school credit toward graduation for this work)</w:t>
            </w:r>
          </w:p>
        </w:tc>
      </w:tr>
    </w:tbl>
    <w:p w14:paraId="789D7781" w14:textId="77777777" w:rsidR="00DF69AE" w:rsidRDefault="006455A6">
      <w:pPr>
        <w:pStyle w:val="Heading1"/>
      </w:pPr>
      <w:r>
        <w:t>Related Instruction options</w:t>
      </w:r>
    </w:p>
    <w:p w14:paraId="4BFE7BFC" w14:textId="77777777" w:rsidR="00DF69AE" w:rsidRDefault="006455A6">
      <w:r>
        <w:t xml:space="preserve">Related instruction must be provided to all youth apprentices to support knowledge attainment necessary to master the competencies. Courses selected for related instruction should be aligned to the competencies identified in the program On-the-Job Learning Performance Standards Guide. </w:t>
      </w:r>
    </w:p>
    <w:p w14:paraId="7CE75094" w14:textId="77777777" w:rsidR="00DF69AE" w:rsidRDefault="006455A6">
      <w:r>
        <w:t>Related courses can be drawn from a variety of options:</w:t>
      </w:r>
    </w:p>
    <w:tbl>
      <w:tblPr>
        <w:tblStyle w:val="ListTable3"/>
        <w:tblW w:w="0" w:type="auto"/>
        <w:tblLook w:val="00A0" w:firstRow="1" w:lastRow="0" w:firstColumn="1" w:lastColumn="0" w:noHBand="0" w:noVBand="0"/>
      </w:tblPr>
      <w:tblGrid>
        <w:gridCol w:w="1879"/>
        <w:gridCol w:w="7471"/>
      </w:tblGrid>
      <w:tr w:rsidR="00DF69AE" w14:paraId="4CAF5CA1" w14:textId="77777777" w:rsidTr="00DF69A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79" w:type="dxa"/>
          </w:tcPr>
          <w:p w14:paraId="510B3C65" w14:textId="77777777" w:rsidR="00DF69AE" w:rsidRDefault="006455A6">
            <w:r>
              <w:t>Type</w:t>
            </w:r>
          </w:p>
        </w:tc>
        <w:tc>
          <w:tcPr>
            <w:cnfStyle w:val="000010000000" w:firstRow="0" w:lastRow="0" w:firstColumn="0" w:lastColumn="0" w:oddVBand="1" w:evenVBand="0" w:oddHBand="0" w:evenHBand="0" w:firstRowFirstColumn="0" w:firstRowLastColumn="0" w:lastRowFirstColumn="0" w:lastRowLastColumn="0"/>
            <w:tcW w:w="7471" w:type="dxa"/>
          </w:tcPr>
          <w:p w14:paraId="3718C7A2" w14:textId="77777777" w:rsidR="00DF69AE" w:rsidRDefault="006455A6">
            <w:r>
              <w:t>Description</w:t>
            </w:r>
          </w:p>
        </w:tc>
      </w:tr>
      <w:tr w:rsidR="00DF69AE" w14:paraId="59B4A54D" w14:textId="77777777" w:rsidTr="00DF6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E8170F7" w14:textId="77777777" w:rsidR="00DF69AE" w:rsidRDefault="006455A6">
            <w:r>
              <w:t>Registered Apprenticeship bridge courses</w:t>
            </w:r>
          </w:p>
        </w:tc>
        <w:tc>
          <w:tcPr>
            <w:cnfStyle w:val="000010000000" w:firstRow="0" w:lastRow="0" w:firstColumn="0" w:lastColumn="0" w:oddVBand="1" w:evenVBand="0" w:oddHBand="0" w:evenHBand="0" w:firstRowFirstColumn="0" w:firstRowLastColumn="0" w:lastRowFirstColumn="0" w:lastRowLastColumn="0"/>
            <w:tcW w:w="7471" w:type="dxa"/>
          </w:tcPr>
          <w:p w14:paraId="46D7A3D3" w14:textId="77777777" w:rsidR="00DF69AE" w:rsidRDefault="006455A6">
            <w:r>
              <w:t>Youth apprentices may take courses that are part of the registered apprenticeship at local technical colleges or at other technical colleges online. These courses are excellent options for students because they provide a pathway for the student to seamlessly bridge into registered apprenticeship having completed some of the required coursework.</w:t>
            </w:r>
          </w:p>
        </w:tc>
      </w:tr>
    </w:tbl>
    <w:p w14:paraId="0236580A" w14:textId="77777777" w:rsidR="00DF69AE" w:rsidRDefault="00DF69AE"/>
    <w:p w14:paraId="79DC1BAC" w14:textId="77777777" w:rsidR="00DF69AE" w:rsidRDefault="00DF69AE">
      <w:pPr>
        <w:tabs>
          <w:tab w:val="left" w:pos="3310"/>
        </w:tabs>
      </w:pPr>
    </w:p>
    <w:p w14:paraId="0C1E7D7E" w14:textId="77777777" w:rsidR="00DF69AE" w:rsidRDefault="006455A6">
      <w:pPr>
        <w:tabs>
          <w:tab w:val="left" w:pos="3310"/>
        </w:tabs>
      </w:pPr>
      <w:r>
        <w:tab/>
      </w:r>
    </w:p>
    <w:tbl>
      <w:tblPr>
        <w:tblStyle w:val="ListTable3"/>
        <w:tblW w:w="0" w:type="auto"/>
        <w:tblLook w:val="00A0" w:firstRow="1" w:lastRow="0" w:firstColumn="1" w:lastColumn="0" w:noHBand="0" w:noVBand="0"/>
      </w:tblPr>
      <w:tblGrid>
        <w:gridCol w:w="1879"/>
        <w:gridCol w:w="7471"/>
      </w:tblGrid>
      <w:tr w:rsidR="00DF69AE" w14:paraId="1B35DCDF" w14:textId="77777777" w:rsidTr="00DF69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9" w:type="dxa"/>
          </w:tcPr>
          <w:p w14:paraId="08C0F377" w14:textId="77777777" w:rsidR="00DF69AE" w:rsidRDefault="006455A6">
            <w:r>
              <w:lastRenderedPageBreak/>
              <w:t>Type</w:t>
            </w:r>
          </w:p>
        </w:tc>
        <w:tc>
          <w:tcPr>
            <w:cnfStyle w:val="000010000000" w:firstRow="0" w:lastRow="0" w:firstColumn="0" w:lastColumn="0" w:oddVBand="1" w:evenVBand="0" w:oddHBand="0" w:evenHBand="0" w:firstRowFirstColumn="0" w:firstRowLastColumn="0" w:lastRowFirstColumn="0" w:lastRowLastColumn="0"/>
            <w:tcW w:w="7471" w:type="dxa"/>
          </w:tcPr>
          <w:p w14:paraId="6D48C18B" w14:textId="77777777" w:rsidR="00DF69AE" w:rsidRDefault="006455A6">
            <w:r>
              <w:t>Description</w:t>
            </w:r>
          </w:p>
        </w:tc>
      </w:tr>
      <w:tr w:rsidR="00DF69AE" w14:paraId="76FF1D9D" w14:textId="77777777" w:rsidTr="00DF6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C6715B9" w14:textId="77777777" w:rsidR="00DF69AE" w:rsidRDefault="006455A6">
            <w:r>
              <w:t xml:space="preserve">College </w:t>
            </w:r>
            <w:proofErr w:type="spellStart"/>
            <w:r>
              <w:t>transcripted</w:t>
            </w:r>
            <w:proofErr w:type="spellEnd"/>
            <w:r>
              <w:t xml:space="preserve">/dual credit courses </w:t>
            </w:r>
          </w:p>
        </w:tc>
        <w:tc>
          <w:tcPr>
            <w:cnfStyle w:val="000010000000" w:firstRow="0" w:lastRow="0" w:firstColumn="0" w:lastColumn="0" w:oddVBand="1" w:evenVBand="0" w:oddHBand="0" w:evenHBand="0" w:firstRowFirstColumn="0" w:firstRowLastColumn="0" w:lastRowFirstColumn="0" w:lastRowLastColumn="0"/>
            <w:tcW w:w="7471" w:type="dxa"/>
          </w:tcPr>
          <w:p w14:paraId="19B95BB0" w14:textId="77777777" w:rsidR="00DF69AE" w:rsidRDefault="006455A6">
            <w:proofErr w:type="spellStart"/>
            <w:r>
              <w:t>Transcripted</w:t>
            </w:r>
            <w:proofErr w:type="spellEnd"/>
            <w:r>
              <w:t xml:space="preserve"> credit courses (also referred to as dual credit) provide an opportunity for the student to earn college credit directly from the college. Usually offered through the technical college, these courses may be taught by a technical college instructor or a high school instructor who holds an appropriate credential. </w:t>
            </w:r>
            <w:proofErr w:type="spellStart"/>
            <w:r>
              <w:t>Transcripted</w:t>
            </w:r>
            <w:proofErr w:type="spellEnd"/>
            <w:r>
              <w:t xml:space="preserve"> credit courses are good options because they allow students to earn credit toward a degree at the technical college or sometimes toward related instruction in a registered apprenticeship.</w:t>
            </w:r>
          </w:p>
        </w:tc>
      </w:tr>
      <w:tr w:rsidR="00DF69AE" w14:paraId="7E5B6A6E" w14:textId="77777777" w:rsidTr="00DF69AE">
        <w:tc>
          <w:tcPr>
            <w:cnfStyle w:val="001000000000" w:firstRow="0" w:lastRow="0" w:firstColumn="1" w:lastColumn="0" w:oddVBand="0" w:evenVBand="0" w:oddHBand="0" w:evenHBand="0" w:firstRowFirstColumn="0" w:firstRowLastColumn="0" w:lastRowFirstColumn="0" w:lastRowLastColumn="0"/>
            <w:tcW w:w="1879" w:type="dxa"/>
          </w:tcPr>
          <w:p w14:paraId="34201675" w14:textId="77777777" w:rsidR="00DF69AE" w:rsidRDefault="006455A6">
            <w:pPr>
              <w:rPr>
                <w:b w:val="0"/>
                <w:bCs w:val="0"/>
              </w:rPr>
            </w:pPr>
            <w:r>
              <w:t>High school courses</w:t>
            </w:r>
          </w:p>
        </w:tc>
        <w:tc>
          <w:tcPr>
            <w:cnfStyle w:val="000010000000" w:firstRow="0" w:lastRow="0" w:firstColumn="0" w:lastColumn="0" w:oddVBand="1" w:evenVBand="0" w:oddHBand="0" w:evenHBand="0" w:firstRowFirstColumn="0" w:firstRowLastColumn="0" w:lastRowFirstColumn="0" w:lastRowLastColumn="0"/>
            <w:tcW w:w="7471" w:type="dxa"/>
          </w:tcPr>
          <w:p w14:paraId="4E0A5B3F" w14:textId="77777777" w:rsidR="00DF69AE" w:rsidRDefault="006455A6">
            <w:r>
              <w:t>High school courses that relate to the apprenticeship job competencies can be used for related instruction. Sometimes these courses can be articulated with the local technical college for advance standing. If the student goes on to take courses at the technical college, advance standing may be awarded for the course based on an articulation agreement between the high school and the college.</w:t>
            </w:r>
          </w:p>
        </w:tc>
      </w:tr>
      <w:tr w:rsidR="00DF69AE" w14:paraId="64DE0F78" w14:textId="77777777" w:rsidTr="00DF6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40F0968" w14:textId="77777777" w:rsidR="00DF69AE" w:rsidRDefault="006455A6">
            <w:r>
              <w:t>Other options</w:t>
            </w:r>
          </w:p>
        </w:tc>
        <w:tc>
          <w:tcPr>
            <w:cnfStyle w:val="000010000000" w:firstRow="0" w:lastRow="0" w:firstColumn="0" w:lastColumn="0" w:oddVBand="1" w:evenVBand="0" w:oddHBand="0" w:evenHBand="0" w:firstRowFirstColumn="0" w:firstRowLastColumn="0" w:lastRowFirstColumn="0" w:lastRowLastColumn="0"/>
            <w:tcW w:w="7471" w:type="dxa"/>
          </w:tcPr>
          <w:p w14:paraId="1FE88F9C" w14:textId="77777777" w:rsidR="00DF69AE" w:rsidRDefault="006455A6">
            <w:r>
              <w:t xml:space="preserve">Other options to help students learn related instruction content include: </w:t>
            </w:r>
          </w:p>
          <w:p w14:paraId="37DA0952" w14:textId="77777777" w:rsidR="00DF69AE" w:rsidRDefault="006455A6">
            <w:pPr>
              <w:pStyle w:val="ListParagraph"/>
              <w:numPr>
                <w:ilvl w:val="0"/>
                <w:numId w:val="12"/>
              </w:numPr>
            </w:pPr>
            <w:r>
              <w:t>Employer-provided training</w:t>
            </w:r>
          </w:p>
          <w:p w14:paraId="42A46ABA" w14:textId="77777777" w:rsidR="00DF69AE" w:rsidRDefault="006455A6">
            <w:pPr>
              <w:pStyle w:val="ListParagraph"/>
              <w:numPr>
                <w:ilvl w:val="0"/>
                <w:numId w:val="12"/>
              </w:numPr>
            </w:pPr>
            <w:r>
              <w:t xml:space="preserve">Online courses provided by professional </w:t>
            </w:r>
            <w:proofErr w:type="gramStart"/>
            <w:r>
              <w:t>organizations</w:t>
            </w:r>
            <w:proofErr w:type="gramEnd"/>
          </w:p>
          <w:p w14:paraId="389F368A" w14:textId="77777777" w:rsidR="00DF69AE" w:rsidRDefault="006455A6">
            <w:pPr>
              <w:pStyle w:val="ListParagraph"/>
              <w:numPr>
                <w:ilvl w:val="0"/>
                <w:numId w:val="12"/>
              </w:numPr>
            </w:pPr>
            <w:r>
              <w:t xml:space="preserve">Independent study courses offered at the local high </w:t>
            </w:r>
            <w:proofErr w:type="gramStart"/>
            <w:r>
              <w:t>school</w:t>
            </w:r>
            <w:proofErr w:type="gramEnd"/>
          </w:p>
          <w:p w14:paraId="4EFC2539" w14:textId="77777777" w:rsidR="00DF69AE" w:rsidRDefault="00DF69AE"/>
          <w:p w14:paraId="3A2CD46C" w14:textId="77777777" w:rsidR="00DF69AE" w:rsidRDefault="006455A6">
            <w:r>
              <w:t>These options can be combined in various ways provided they are related to the competencies in the On-the-Job Learning Performance Standards Guide and meet the minimum number of hours required for one high school credit.</w:t>
            </w:r>
          </w:p>
        </w:tc>
      </w:tr>
    </w:tbl>
    <w:p w14:paraId="36045F70" w14:textId="77777777" w:rsidR="00DF69AE" w:rsidRDefault="006455A6">
      <w:pPr>
        <w:pStyle w:val="Heading1"/>
      </w:pPr>
      <w:r>
        <w:t>Checklist for Course Selection</w:t>
      </w:r>
    </w:p>
    <w:p w14:paraId="60CE144B" w14:textId="77777777" w:rsidR="00DF69AE" w:rsidRDefault="006455A6">
      <w:pPr>
        <w:spacing w:after="0"/>
      </w:pPr>
      <w:bookmarkStart w:id="0" w:name="_Hlk40704287"/>
      <w:r>
        <w:t xml:space="preserve">When choosing the courses for a youth apprenticeship using the competencies in the On-the-Job Learning Performance Standards Guide, consider these </w:t>
      </w:r>
      <w:proofErr w:type="gramStart"/>
      <w:r>
        <w:t>questions</w:t>
      </w:r>
      <w:proofErr w:type="gramEnd"/>
      <w:r>
        <w:t xml:space="preserve"> or refer to the decision flowchart. </w:t>
      </w:r>
    </w:p>
    <w:bookmarkStart w:id="1" w:name="_Hlk140061270"/>
    <w:p w14:paraId="5CED5B75" w14:textId="77777777" w:rsidR="00DF69AE" w:rsidRDefault="006455A6">
      <w:pPr>
        <w:spacing w:after="0"/>
        <w:ind w:firstLine="360"/>
      </w:pPr>
      <w:r>
        <w:fldChar w:fldCharType="begin">
          <w:ffData>
            <w:name w:val="Check1"/>
            <w:enabled/>
            <w:calcOnExit w:val="0"/>
            <w:checkBox>
              <w:size w:val="20"/>
              <w:default w:val="0"/>
            </w:checkBox>
          </w:ffData>
        </w:fldChar>
      </w:r>
      <w:bookmarkStart w:id="2" w:name="Check1"/>
      <w:r>
        <w:instrText xml:space="preserve"> FORMCHECKBOX </w:instrText>
      </w:r>
      <w:r w:rsidR="00000000">
        <w:fldChar w:fldCharType="separate"/>
      </w:r>
      <w:r>
        <w:fldChar w:fldCharType="end"/>
      </w:r>
      <w:bookmarkEnd w:id="2"/>
      <w:r>
        <w:t xml:space="preserve"> </w:t>
      </w:r>
      <w:bookmarkEnd w:id="1"/>
      <w:r>
        <w:t xml:space="preserve"> Does the course bridge to a Registered Apprenticeship?</w:t>
      </w:r>
    </w:p>
    <w:p w14:paraId="18DA8C05" w14:textId="77777777" w:rsidR="00DF69AE" w:rsidRDefault="006455A6">
      <w:pPr>
        <w:spacing w:after="0"/>
        <w:ind w:firstLine="360"/>
      </w:pPr>
      <w:r>
        <w:fldChar w:fldCharType="begin">
          <w:ffData>
            <w:name w:val="Check1"/>
            <w:enabled/>
            <w:calcOnExit w:val="0"/>
            <w:checkBox>
              <w:size w:val="20"/>
              <w:default w:val="0"/>
            </w:checkBox>
          </w:ffData>
        </w:fldChar>
      </w:r>
      <w:r>
        <w:instrText xml:space="preserve"> FORMCHECKBOX </w:instrText>
      </w:r>
      <w:r w:rsidR="00000000">
        <w:fldChar w:fldCharType="separate"/>
      </w:r>
      <w:r>
        <w:fldChar w:fldCharType="end"/>
      </w:r>
      <w:r>
        <w:t xml:space="preserve">  Does the course apply to a related college program?</w:t>
      </w:r>
    </w:p>
    <w:p w14:paraId="133A609B" w14:textId="77777777" w:rsidR="00DF69AE" w:rsidRDefault="006455A6">
      <w:pPr>
        <w:spacing w:after="0"/>
        <w:ind w:firstLine="360"/>
      </w:pPr>
      <w:r>
        <w:fldChar w:fldCharType="begin">
          <w:ffData>
            <w:name w:val="Check1"/>
            <w:enabled/>
            <w:calcOnExit w:val="0"/>
            <w:checkBox>
              <w:size w:val="20"/>
              <w:default w:val="0"/>
            </w:checkBox>
          </w:ffData>
        </w:fldChar>
      </w:r>
      <w:r>
        <w:instrText xml:space="preserve"> FORMCHECKBOX </w:instrText>
      </w:r>
      <w:r w:rsidR="00000000">
        <w:fldChar w:fldCharType="separate"/>
      </w:r>
      <w:r>
        <w:fldChar w:fldCharType="end"/>
      </w:r>
      <w:r>
        <w:t xml:space="preserve">  Does the course qualify for dual credit?</w:t>
      </w:r>
    </w:p>
    <w:p w14:paraId="4198C40B" w14:textId="77777777" w:rsidR="00DF69AE" w:rsidRDefault="006455A6">
      <w:pPr>
        <w:spacing w:after="0"/>
        <w:ind w:firstLine="360"/>
      </w:pPr>
      <w:r>
        <w:fldChar w:fldCharType="begin">
          <w:ffData>
            <w:name w:val="Check1"/>
            <w:enabled/>
            <w:calcOnExit w:val="0"/>
            <w:checkBox>
              <w:size w:val="20"/>
              <w:default w:val="0"/>
            </w:checkBox>
          </w:ffData>
        </w:fldChar>
      </w:r>
      <w:r>
        <w:instrText xml:space="preserve"> FORMCHECKBOX </w:instrText>
      </w:r>
      <w:r w:rsidR="00000000">
        <w:fldChar w:fldCharType="separate"/>
      </w:r>
      <w:r>
        <w:fldChar w:fldCharType="end"/>
      </w:r>
      <w:r>
        <w:t xml:space="preserve">  Does the course qualify as a Perkins Pathway Career and Technical Education (CTE) course?</w:t>
      </w:r>
    </w:p>
    <w:p w14:paraId="1CA5BA82" w14:textId="77777777" w:rsidR="00DF69AE" w:rsidRDefault="006455A6">
      <w:pPr>
        <w:spacing w:after="0"/>
        <w:ind w:firstLine="360"/>
      </w:pPr>
      <w:r>
        <w:fldChar w:fldCharType="begin">
          <w:ffData>
            <w:name w:val="Check1"/>
            <w:enabled/>
            <w:calcOnExit w:val="0"/>
            <w:checkBox>
              <w:size w:val="20"/>
              <w:default w:val="0"/>
            </w:checkBox>
          </w:ffData>
        </w:fldChar>
      </w:r>
      <w:r>
        <w:instrText xml:space="preserve"> FORMCHECKBOX </w:instrText>
      </w:r>
      <w:r w:rsidR="00000000">
        <w:fldChar w:fldCharType="separate"/>
      </w:r>
      <w:r>
        <w:fldChar w:fldCharType="end"/>
      </w:r>
      <w:r>
        <w:t xml:space="preserve">  Is the course required for an occupation certification?</w:t>
      </w:r>
    </w:p>
    <w:p w14:paraId="1CF0BEE8" w14:textId="77777777" w:rsidR="00DF69AE" w:rsidRDefault="00DF69AE">
      <w:pPr>
        <w:spacing w:after="0"/>
        <w:ind w:firstLine="360"/>
      </w:pPr>
    </w:p>
    <w:p w14:paraId="5AD88E2A" w14:textId="77777777" w:rsidR="00DF69AE" w:rsidRDefault="006455A6">
      <w:pPr>
        <w:spacing w:after="0"/>
      </w:pPr>
      <w:r>
        <w:t>If YES to any above:</w:t>
      </w:r>
    </w:p>
    <w:p w14:paraId="40D2D0D4" w14:textId="77777777" w:rsidR="00DF69AE" w:rsidRDefault="006455A6">
      <w:pPr>
        <w:spacing w:after="0"/>
        <w:ind w:left="360"/>
        <w:rPr>
          <w:i/>
          <w:iCs/>
        </w:rPr>
      </w:pPr>
      <w:r>
        <w:fldChar w:fldCharType="begin">
          <w:ffData>
            <w:name w:val="Check1"/>
            <w:enabled/>
            <w:calcOnExit w:val="0"/>
            <w:checkBox>
              <w:size w:val="20"/>
              <w:default w:val="0"/>
            </w:checkBox>
          </w:ffData>
        </w:fldChar>
      </w:r>
      <w:r>
        <w:instrText xml:space="preserve"> FORMCHECKBOX </w:instrText>
      </w:r>
      <w:r w:rsidR="00000000">
        <w:fldChar w:fldCharType="separate"/>
      </w:r>
      <w:r>
        <w:fldChar w:fldCharType="end"/>
      </w:r>
      <w:r>
        <w:t xml:space="preserve">  Is the course accessible to the student?</w:t>
      </w:r>
      <w:r>
        <w:br/>
      </w:r>
      <w:bookmarkStart w:id="3" w:name="_Hlk42680111"/>
      <w:r>
        <w:t xml:space="preserve">NOTE: </w:t>
      </w:r>
      <w:bookmarkStart w:id="4" w:name="_Hlk42681725"/>
      <w:r>
        <w:t>Course</w:t>
      </w:r>
      <w:r>
        <w:rPr>
          <w:strike/>
        </w:rPr>
        <w:t>s</w:t>
      </w:r>
      <w:r>
        <w:t xml:space="preserve"> accessibility is determined by district or high school availability, transportation, course supply accessibility, course offering timeline and </w:t>
      </w:r>
      <w:proofErr w:type="gramStart"/>
      <w:r>
        <w:t>distance</w:t>
      </w:r>
      <w:proofErr w:type="gramEnd"/>
      <w:r>
        <w:t xml:space="preserve"> or virtual learning resources required.</w:t>
      </w:r>
      <w:r>
        <w:rPr>
          <w:i/>
          <w:iCs/>
        </w:rPr>
        <w:t xml:space="preserve"> </w:t>
      </w:r>
      <w:bookmarkEnd w:id="3"/>
      <w:bookmarkEnd w:id="4"/>
    </w:p>
    <w:p w14:paraId="72A21A3F" w14:textId="77777777" w:rsidR="00DF69AE" w:rsidRDefault="00DF69AE">
      <w:pPr>
        <w:spacing w:after="0"/>
        <w:ind w:left="360"/>
      </w:pPr>
    </w:p>
    <w:bookmarkEnd w:id="0"/>
    <w:p w14:paraId="4FD5DCCB" w14:textId="77777777" w:rsidR="00DF69AE" w:rsidRDefault="006455A6">
      <w:r>
        <w:t>If NO to any above, contact the Department of Workforce Development YA Staff through the YA mailbox (</w:t>
      </w:r>
      <w:hyperlink r:id="rId9" w:history="1">
        <w:r>
          <w:rPr>
            <w:rStyle w:val="Hyperlink"/>
          </w:rPr>
          <w:t>ya@dwd.wisconsin.gov</w:t>
        </w:r>
      </w:hyperlink>
      <w:r>
        <w:t>) to discuss options.</w:t>
      </w:r>
    </w:p>
    <w:p w14:paraId="5A8445F7" w14:textId="77777777" w:rsidR="00DF69AE" w:rsidRDefault="006455A6">
      <w:pPr>
        <w:rPr>
          <w:rFonts w:cs="Times New Roman (Body CS)"/>
          <w:b/>
          <w:caps/>
          <w:spacing w:val="5"/>
          <w:sz w:val="28"/>
          <w:szCs w:val="32"/>
        </w:rPr>
      </w:pPr>
      <w:r>
        <w:rPr>
          <w:noProof/>
        </w:rPr>
        <w:lastRenderedPageBreak/>
        <mc:AlternateContent>
          <mc:Choice Requires="wps">
            <w:drawing>
              <wp:anchor distT="0" distB="0" distL="114300" distR="114300" simplePos="0" relativeHeight="251659264" behindDoc="0" locked="0" layoutInCell="1" allowOverlap="1" wp14:anchorId="03390507" wp14:editId="3D8291C5">
                <wp:simplePos x="0" y="0"/>
                <wp:positionH relativeFrom="column">
                  <wp:posOffset>1704975</wp:posOffset>
                </wp:positionH>
                <wp:positionV relativeFrom="paragraph">
                  <wp:posOffset>152400</wp:posOffset>
                </wp:positionV>
                <wp:extent cx="180975" cy="2286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18097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5DABBB" id="Rectangle 2" o:spid="_x0000_s1026" style="position:absolute;margin-left:134.25pt;margin-top:12pt;width:14.2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" fillcolor="white [3212]" strokecolor="white [3212]" strokeweight="2pt"/>
            </w:pict>
          </mc:Fallback>
        </mc:AlternateContent>
      </w:r>
      <w:r>
        <w:t xml:space="preserve"> </w:t>
      </w:r>
      <w:r>
        <w:rPr>
          <w:noProof/>
        </w:rPr>
        <w:drawing>
          <wp:inline distT="0" distB="0" distL="0" distR="0" wp14:anchorId="551EFD32" wp14:editId="20E454B6">
            <wp:extent cx="5943600" cy="7459315"/>
            <wp:effectExtent l="0" t="0" r="0" b="8890"/>
            <wp:docPr id="1" name="Picture 1" descr="Questions for selecting a course in a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459315"/>
                    </a:xfrm>
                    <a:prstGeom prst="rect">
                      <a:avLst/>
                    </a:prstGeom>
                  </pic:spPr>
                </pic:pic>
              </a:graphicData>
            </a:graphic>
          </wp:inline>
        </w:drawing>
      </w:r>
      <w:r>
        <w:br w:type="page"/>
      </w:r>
    </w:p>
    <w:p w14:paraId="1F7CF5FD" w14:textId="77777777" w:rsidR="00DF69AE" w:rsidRDefault="006455A6">
      <w:pPr>
        <w:pStyle w:val="Heading1"/>
      </w:pPr>
      <w:r>
        <w:lastRenderedPageBreak/>
        <w:t>Opportunities for Registered Apprenticeship Bridge</w:t>
      </w:r>
    </w:p>
    <w:p w14:paraId="17F5BBE9" w14:textId="77777777" w:rsidR="00DF69AE" w:rsidRDefault="006455A6">
      <w:pPr>
        <w:pStyle w:val="NormalWeb"/>
        <w:shd w:val="clear" w:color="auto" w:fill="FFFFFF"/>
        <w:spacing w:before="0" w:beforeAutospacing="0"/>
        <w:rPr>
          <w:rFonts w:asciiTheme="minorHAnsi" w:eastAsiaTheme="minorEastAsia" w:hAnsiTheme="minorHAnsi" w:cstheme="minorBidi"/>
          <w:sz w:val="22"/>
          <w:szCs w:val="20"/>
        </w:rPr>
      </w:pPr>
      <w:r>
        <w:rPr>
          <w:rFonts w:asciiTheme="minorHAnsi" w:eastAsiaTheme="minorEastAsia" w:hAnsiTheme="minorHAnsi" w:cstheme="minorBidi"/>
          <w:b/>
          <w:bCs/>
          <w:sz w:val="22"/>
          <w:szCs w:val="20"/>
        </w:rPr>
        <w:t>Early Childhood Education:</w:t>
      </w:r>
      <w:r>
        <w:rPr>
          <w:rFonts w:asciiTheme="minorHAnsi" w:eastAsiaTheme="minorEastAsia" w:hAnsiTheme="minorHAnsi" w:cstheme="minorBidi"/>
          <w:sz w:val="22"/>
          <w:szCs w:val="20"/>
        </w:rPr>
        <w:t xml:space="preserve"> Early childhood educators attend to children at childcare centers performing a variety of tasks such as, dressing, feeding, bathing, and overseeing play. They instruct children (normally up to five years of age) in activities designed to promote social, physical, and intellectual growth. Early childhood educators must also possess specialized knowledge and training in safety, health, first aid (including child CPR certification), child abuse/neglect identification, child nutrition and hygiene, and child development observation. This is a two-year apprenticeship. Applicants must be at least 18 years of age. </w:t>
      </w:r>
    </w:p>
    <w:p w14:paraId="49369AAF" w14:textId="77777777" w:rsidR="00DF69AE" w:rsidRDefault="006455A6">
      <w:pPr>
        <w:pStyle w:val="NormalWeb"/>
        <w:shd w:val="clear" w:color="auto" w:fill="FFFFFF"/>
        <w:spacing w:before="0" w:beforeAutospacing="0"/>
        <w:rPr>
          <w:rFonts w:ascii="Segoe UI" w:hAnsi="Segoe UI" w:cs="Segoe UI"/>
          <w:color w:val="373737"/>
          <w:sz w:val="23"/>
          <w:szCs w:val="23"/>
        </w:rPr>
      </w:pPr>
      <w:r>
        <w:rPr>
          <w:rFonts w:asciiTheme="minorHAnsi" w:eastAsiaTheme="minorEastAsia" w:hAnsiTheme="minorHAnsi" w:cstheme="minorBidi"/>
          <w:sz w:val="22"/>
          <w:szCs w:val="20"/>
        </w:rPr>
        <w:t>The Early Childhood YA program ladders directly into the Early Childhood Educator (</w:t>
      </w:r>
      <w:proofErr w:type="spellStart"/>
      <w:r>
        <w:rPr>
          <w:rFonts w:asciiTheme="minorHAnsi" w:eastAsiaTheme="minorEastAsia" w:hAnsiTheme="minorHAnsi" w:cstheme="minorBidi"/>
          <w:sz w:val="22"/>
          <w:szCs w:val="20"/>
        </w:rPr>
        <w:t>ECE</w:t>
      </w:r>
      <w:proofErr w:type="spellEnd"/>
      <w:r>
        <w:rPr>
          <w:rFonts w:asciiTheme="minorHAnsi" w:eastAsiaTheme="minorEastAsia" w:hAnsiTheme="minorHAnsi" w:cstheme="minorBidi"/>
          <w:sz w:val="22"/>
          <w:szCs w:val="20"/>
        </w:rPr>
        <w:t>) Registered Apprenticeship program</w:t>
      </w:r>
      <w:proofErr w:type="gramStart"/>
      <w:r>
        <w:rPr>
          <w:rFonts w:asciiTheme="minorHAnsi" w:eastAsiaTheme="minorEastAsia" w:hAnsiTheme="minorHAnsi" w:cstheme="minorBidi"/>
          <w:sz w:val="22"/>
          <w:szCs w:val="20"/>
        </w:rPr>
        <w:t xml:space="preserve">.  </w:t>
      </w:r>
      <w:proofErr w:type="gramEnd"/>
    </w:p>
    <w:p w14:paraId="4ED8F886" w14:textId="77777777" w:rsidR="00DF69AE" w:rsidRDefault="006455A6">
      <w:pPr>
        <w:pStyle w:val="Heading1"/>
      </w:pPr>
      <w:r>
        <w:t>Suggested Related Instruction Courses</w:t>
      </w:r>
      <w:r>
        <w:tab/>
      </w:r>
    </w:p>
    <w:p w14:paraId="74C31B6C" w14:textId="77777777" w:rsidR="00DF69AE" w:rsidRDefault="006455A6">
      <w:r>
        <w:t>The following courses are suggested as options for related instruction because they are aligned to the apprenticeship competencies in the On-the-Job Learning Performance Standards Guide. These recommendations are not all-inclusive.</w:t>
      </w:r>
    </w:p>
    <w:p w14:paraId="7BFFE9E7" w14:textId="77777777" w:rsidR="00DF69AE" w:rsidRDefault="006455A6">
      <w:pPr>
        <w:rPr>
          <w:b/>
          <w:bCs/>
          <w:u w:val="single"/>
        </w:rPr>
      </w:pPr>
      <w:r>
        <w:rPr>
          <w:b/>
          <w:bCs/>
        </w:rPr>
        <w:t>The Wisconsin Department of Children and Families notes that students may work as school age group leaders and early childhood assistant teachers at age 17 if they have completed the Assistant Child Care Teacher program certificate (ACCT)</w:t>
      </w:r>
      <w:proofErr w:type="gramStart"/>
      <w:r>
        <w:rPr>
          <w:b/>
          <w:bCs/>
        </w:rPr>
        <w:t xml:space="preserve">.  </w:t>
      </w:r>
      <w:proofErr w:type="gramEnd"/>
      <w:r>
        <w:rPr>
          <w:b/>
          <w:bCs/>
        </w:rPr>
        <w:t xml:space="preserve"> </w:t>
      </w:r>
    </w:p>
    <w:p w14:paraId="23BD43DF" w14:textId="77777777" w:rsidR="00DF69AE" w:rsidRDefault="006455A6">
      <w:pPr>
        <w:spacing w:after="0"/>
        <w:rPr>
          <w:b/>
          <w:bCs/>
        </w:rPr>
      </w:pPr>
      <w:r>
        <w:rPr>
          <w:b/>
          <w:bCs/>
        </w:rPr>
        <w:t>Suggested Courses (titles are representative)</w:t>
      </w:r>
    </w:p>
    <w:tbl>
      <w:tblPr>
        <w:tblStyle w:val="TableGrid"/>
        <w:tblW w:w="5000" w:type="pct"/>
        <w:tblLook w:val="04A0" w:firstRow="1" w:lastRow="0" w:firstColumn="1" w:lastColumn="0" w:noHBand="0" w:noVBand="1"/>
      </w:tblPr>
      <w:tblGrid>
        <w:gridCol w:w="4744"/>
        <w:gridCol w:w="1023"/>
        <w:gridCol w:w="1719"/>
        <w:gridCol w:w="1864"/>
      </w:tblGrid>
      <w:tr w:rsidR="00DF69AE" w14:paraId="498F5123" w14:textId="77777777">
        <w:tc>
          <w:tcPr>
            <w:tcW w:w="2537" w:type="pct"/>
            <w:shd w:val="clear" w:color="auto" w:fill="D9D9D9" w:themeFill="background1" w:themeFillShade="D9"/>
          </w:tcPr>
          <w:p w14:paraId="2EE18CB7" w14:textId="77777777" w:rsidR="00DF69AE" w:rsidRDefault="006455A6">
            <w:pPr>
              <w:rPr>
                <w:b/>
                <w:bCs/>
              </w:rPr>
            </w:pPr>
            <w:r>
              <w:rPr>
                <w:b/>
                <w:bCs/>
              </w:rPr>
              <w:t>Course</w:t>
            </w:r>
          </w:p>
        </w:tc>
        <w:tc>
          <w:tcPr>
            <w:tcW w:w="547" w:type="pct"/>
            <w:shd w:val="clear" w:color="auto" w:fill="D9D9D9" w:themeFill="background1" w:themeFillShade="D9"/>
          </w:tcPr>
          <w:p w14:paraId="1DE025FE" w14:textId="77777777" w:rsidR="00DF69AE" w:rsidRDefault="006455A6">
            <w:pPr>
              <w:rPr>
                <w:b/>
                <w:bCs/>
              </w:rPr>
            </w:pPr>
            <w:r>
              <w:rPr>
                <w:b/>
                <w:bCs/>
              </w:rPr>
              <w:t>Credits (College)</w:t>
            </w:r>
          </w:p>
        </w:tc>
        <w:tc>
          <w:tcPr>
            <w:tcW w:w="919" w:type="pct"/>
            <w:shd w:val="clear" w:color="auto" w:fill="D9D9D9" w:themeFill="background1" w:themeFillShade="D9"/>
          </w:tcPr>
          <w:p w14:paraId="3B1E4F20" w14:textId="77777777" w:rsidR="00DF69AE" w:rsidRDefault="006455A6">
            <w:pPr>
              <w:rPr>
                <w:b/>
                <w:bCs/>
              </w:rPr>
            </w:pPr>
            <w:r>
              <w:rPr>
                <w:b/>
                <w:bCs/>
              </w:rPr>
              <w:t xml:space="preserve">Early Childhood </w:t>
            </w:r>
          </w:p>
        </w:tc>
        <w:tc>
          <w:tcPr>
            <w:tcW w:w="997" w:type="pct"/>
            <w:shd w:val="clear" w:color="auto" w:fill="D9D9D9" w:themeFill="background1" w:themeFillShade="D9"/>
          </w:tcPr>
          <w:p w14:paraId="14CE4DE7" w14:textId="77777777" w:rsidR="00DF69AE" w:rsidRDefault="006455A6">
            <w:pPr>
              <w:rPr>
                <w:b/>
                <w:bCs/>
              </w:rPr>
            </w:pPr>
            <w:r>
              <w:rPr>
                <w:b/>
                <w:bCs/>
              </w:rPr>
              <w:t>School Age</w:t>
            </w:r>
          </w:p>
        </w:tc>
      </w:tr>
      <w:tr w:rsidR="00DF69AE" w14:paraId="5B3F8629" w14:textId="77777777">
        <w:tc>
          <w:tcPr>
            <w:tcW w:w="2537" w:type="pct"/>
          </w:tcPr>
          <w:p w14:paraId="1A288ABA" w14:textId="77777777" w:rsidR="00DF69AE" w:rsidRDefault="006455A6">
            <w:pPr>
              <w:rPr>
                <w:b/>
                <w:bCs/>
              </w:rPr>
            </w:pPr>
            <w:r>
              <w:t xml:space="preserve">Assistant Child Care Teacher program (ACCT) skills certificate  </w:t>
            </w:r>
          </w:p>
        </w:tc>
        <w:tc>
          <w:tcPr>
            <w:tcW w:w="547" w:type="pct"/>
          </w:tcPr>
          <w:p w14:paraId="205EC156" w14:textId="77777777" w:rsidR="00DF69AE" w:rsidRDefault="006455A6">
            <w:pPr>
              <w:jc w:val="center"/>
            </w:pPr>
            <w:r>
              <w:t xml:space="preserve"> </w:t>
            </w:r>
          </w:p>
        </w:tc>
        <w:tc>
          <w:tcPr>
            <w:tcW w:w="919" w:type="pct"/>
          </w:tcPr>
          <w:p w14:paraId="6E2BC9D2" w14:textId="77777777" w:rsidR="00DF69AE" w:rsidRDefault="006455A6">
            <w:pPr>
              <w:jc w:val="center"/>
            </w:pPr>
            <w:r>
              <w:t>X</w:t>
            </w:r>
          </w:p>
        </w:tc>
        <w:tc>
          <w:tcPr>
            <w:tcW w:w="997" w:type="pct"/>
          </w:tcPr>
          <w:p w14:paraId="20EA655E" w14:textId="77777777" w:rsidR="00DF69AE" w:rsidRDefault="006455A6">
            <w:pPr>
              <w:jc w:val="center"/>
            </w:pPr>
            <w:r>
              <w:t>X</w:t>
            </w:r>
          </w:p>
        </w:tc>
      </w:tr>
      <w:tr w:rsidR="00DF69AE" w14:paraId="7B723AB8" w14:textId="77777777">
        <w:tc>
          <w:tcPr>
            <w:tcW w:w="2537" w:type="pct"/>
          </w:tcPr>
          <w:p w14:paraId="2F0AC9E2" w14:textId="77777777" w:rsidR="00DF69AE" w:rsidRDefault="006455A6">
            <w:r>
              <w:t xml:space="preserve">Cardiopulmonary Resuscitation (CPR) First Aid  </w:t>
            </w:r>
          </w:p>
        </w:tc>
        <w:tc>
          <w:tcPr>
            <w:tcW w:w="547" w:type="pct"/>
          </w:tcPr>
          <w:p w14:paraId="4BEFA7A9" w14:textId="77777777" w:rsidR="00DF69AE" w:rsidRDefault="00DF69AE">
            <w:pPr>
              <w:jc w:val="center"/>
            </w:pPr>
          </w:p>
        </w:tc>
        <w:tc>
          <w:tcPr>
            <w:tcW w:w="919" w:type="pct"/>
          </w:tcPr>
          <w:p w14:paraId="43FFDFF4" w14:textId="77777777" w:rsidR="00DF69AE" w:rsidRDefault="006455A6">
            <w:pPr>
              <w:jc w:val="center"/>
            </w:pPr>
            <w:r>
              <w:t>X</w:t>
            </w:r>
          </w:p>
        </w:tc>
        <w:tc>
          <w:tcPr>
            <w:tcW w:w="997" w:type="pct"/>
          </w:tcPr>
          <w:p w14:paraId="4A3F5A26" w14:textId="77777777" w:rsidR="00DF69AE" w:rsidRDefault="006455A6">
            <w:pPr>
              <w:jc w:val="center"/>
            </w:pPr>
            <w:r>
              <w:t>X</w:t>
            </w:r>
          </w:p>
        </w:tc>
      </w:tr>
      <w:tr w:rsidR="00DF69AE" w14:paraId="5242519C" w14:textId="77777777">
        <w:tc>
          <w:tcPr>
            <w:tcW w:w="2537" w:type="pct"/>
          </w:tcPr>
          <w:p w14:paraId="684399A8" w14:textId="77777777" w:rsidR="00DF69AE" w:rsidRDefault="006455A6">
            <w:pPr>
              <w:rPr>
                <w:b/>
                <w:bCs/>
              </w:rPr>
            </w:pPr>
            <w:r>
              <w:t>Health, Safety, and Nutrition</w:t>
            </w:r>
          </w:p>
        </w:tc>
        <w:tc>
          <w:tcPr>
            <w:tcW w:w="547" w:type="pct"/>
          </w:tcPr>
          <w:p w14:paraId="046AA2C5" w14:textId="77777777" w:rsidR="00DF69AE" w:rsidRDefault="006455A6">
            <w:pPr>
              <w:jc w:val="center"/>
            </w:pPr>
            <w:r>
              <w:t>3</w:t>
            </w:r>
          </w:p>
        </w:tc>
        <w:tc>
          <w:tcPr>
            <w:tcW w:w="919" w:type="pct"/>
          </w:tcPr>
          <w:p w14:paraId="09F2FFCA" w14:textId="77777777" w:rsidR="00DF69AE" w:rsidRDefault="006455A6">
            <w:pPr>
              <w:jc w:val="center"/>
            </w:pPr>
            <w:r>
              <w:t>X</w:t>
            </w:r>
          </w:p>
        </w:tc>
        <w:tc>
          <w:tcPr>
            <w:tcW w:w="997" w:type="pct"/>
          </w:tcPr>
          <w:p w14:paraId="4A4B9FE8" w14:textId="77777777" w:rsidR="00DF69AE" w:rsidRDefault="00DF69AE">
            <w:pPr>
              <w:jc w:val="center"/>
            </w:pPr>
          </w:p>
        </w:tc>
      </w:tr>
      <w:tr w:rsidR="00DF69AE" w14:paraId="1B848913" w14:textId="77777777">
        <w:tc>
          <w:tcPr>
            <w:tcW w:w="2537" w:type="pct"/>
          </w:tcPr>
          <w:p w14:paraId="5541AEB4" w14:textId="77777777" w:rsidR="00DF69AE" w:rsidRDefault="006455A6">
            <w:pPr>
              <w:rPr>
                <w:b/>
                <w:bCs/>
              </w:rPr>
            </w:pPr>
            <w:r>
              <w:t>Foundations of Early Childhood Education</w:t>
            </w:r>
          </w:p>
        </w:tc>
        <w:tc>
          <w:tcPr>
            <w:tcW w:w="547" w:type="pct"/>
          </w:tcPr>
          <w:p w14:paraId="53D811D8" w14:textId="77777777" w:rsidR="00DF69AE" w:rsidRDefault="006455A6">
            <w:pPr>
              <w:jc w:val="center"/>
            </w:pPr>
            <w:r>
              <w:t>3</w:t>
            </w:r>
          </w:p>
        </w:tc>
        <w:tc>
          <w:tcPr>
            <w:tcW w:w="919" w:type="pct"/>
          </w:tcPr>
          <w:p w14:paraId="23317F3C" w14:textId="77777777" w:rsidR="00DF69AE" w:rsidRDefault="006455A6">
            <w:pPr>
              <w:jc w:val="center"/>
            </w:pPr>
            <w:r>
              <w:t>X</w:t>
            </w:r>
          </w:p>
        </w:tc>
        <w:tc>
          <w:tcPr>
            <w:tcW w:w="997" w:type="pct"/>
          </w:tcPr>
          <w:p w14:paraId="3CEAECA0" w14:textId="77777777" w:rsidR="00DF69AE" w:rsidRDefault="00DF69AE">
            <w:pPr>
              <w:jc w:val="center"/>
            </w:pPr>
          </w:p>
        </w:tc>
      </w:tr>
      <w:tr w:rsidR="00DF69AE" w14:paraId="3CF0955B" w14:textId="77777777">
        <w:tc>
          <w:tcPr>
            <w:tcW w:w="2537" w:type="pct"/>
          </w:tcPr>
          <w:p w14:paraId="468B544D" w14:textId="77777777" w:rsidR="00DF69AE" w:rsidRDefault="006455A6">
            <w:pPr>
              <w:rPr>
                <w:b/>
                <w:bCs/>
              </w:rPr>
            </w:pPr>
            <w:r>
              <w:t>Child Development</w:t>
            </w:r>
          </w:p>
        </w:tc>
        <w:tc>
          <w:tcPr>
            <w:tcW w:w="547" w:type="pct"/>
          </w:tcPr>
          <w:p w14:paraId="6A2DE2DD" w14:textId="77777777" w:rsidR="00DF69AE" w:rsidRDefault="006455A6">
            <w:pPr>
              <w:jc w:val="center"/>
            </w:pPr>
            <w:r>
              <w:t>3</w:t>
            </w:r>
          </w:p>
        </w:tc>
        <w:tc>
          <w:tcPr>
            <w:tcW w:w="919" w:type="pct"/>
          </w:tcPr>
          <w:p w14:paraId="7D6530C4" w14:textId="77777777" w:rsidR="00DF69AE" w:rsidRDefault="006455A6">
            <w:pPr>
              <w:jc w:val="center"/>
            </w:pPr>
            <w:r>
              <w:t>X</w:t>
            </w:r>
          </w:p>
        </w:tc>
        <w:tc>
          <w:tcPr>
            <w:tcW w:w="997" w:type="pct"/>
          </w:tcPr>
          <w:p w14:paraId="2E0CD267" w14:textId="77777777" w:rsidR="00DF69AE" w:rsidRDefault="006455A6">
            <w:pPr>
              <w:jc w:val="center"/>
            </w:pPr>
            <w:r>
              <w:t>X</w:t>
            </w:r>
          </w:p>
        </w:tc>
      </w:tr>
      <w:tr w:rsidR="00DF69AE" w14:paraId="268A7C61" w14:textId="77777777">
        <w:tc>
          <w:tcPr>
            <w:tcW w:w="2537" w:type="pct"/>
          </w:tcPr>
          <w:p w14:paraId="749E9906" w14:textId="77777777" w:rsidR="00DF69AE" w:rsidRDefault="006455A6">
            <w:pPr>
              <w:rPr>
                <w:b/>
                <w:bCs/>
              </w:rPr>
            </w:pPr>
            <w:r>
              <w:t>Guiding Children's Behavior</w:t>
            </w:r>
          </w:p>
        </w:tc>
        <w:tc>
          <w:tcPr>
            <w:tcW w:w="547" w:type="pct"/>
          </w:tcPr>
          <w:p w14:paraId="03617AA3" w14:textId="77777777" w:rsidR="00DF69AE" w:rsidRDefault="006455A6">
            <w:pPr>
              <w:jc w:val="center"/>
            </w:pPr>
            <w:r>
              <w:t>3</w:t>
            </w:r>
          </w:p>
        </w:tc>
        <w:tc>
          <w:tcPr>
            <w:tcW w:w="919" w:type="pct"/>
          </w:tcPr>
          <w:p w14:paraId="4DAA71A4" w14:textId="77777777" w:rsidR="00DF69AE" w:rsidRDefault="006455A6">
            <w:pPr>
              <w:jc w:val="center"/>
            </w:pPr>
            <w:r>
              <w:t>X</w:t>
            </w:r>
          </w:p>
        </w:tc>
        <w:tc>
          <w:tcPr>
            <w:tcW w:w="997" w:type="pct"/>
          </w:tcPr>
          <w:p w14:paraId="1ED683C9" w14:textId="77777777" w:rsidR="00DF69AE" w:rsidRDefault="00DF69AE">
            <w:pPr>
              <w:jc w:val="center"/>
            </w:pPr>
          </w:p>
        </w:tc>
      </w:tr>
      <w:tr w:rsidR="00DF69AE" w14:paraId="68F4C000" w14:textId="77777777">
        <w:tc>
          <w:tcPr>
            <w:tcW w:w="2537" w:type="pct"/>
          </w:tcPr>
          <w:p w14:paraId="29D25E38" w14:textId="77777777" w:rsidR="00DF69AE" w:rsidRDefault="006455A6">
            <w:pPr>
              <w:rPr>
                <w:b/>
                <w:bCs/>
              </w:rPr>
            </w:pPr>
            <w:r>
              <w:t>Infant &amp; Toddler Development</w:t>
            </w:r>
          </w:p>
        </w:tc>
        <w:tc>
          <w:tcPr>
            <w:tcW w:w="547" w:type="pct"/>
          </w:tcPr>
          <w:p w14:paraId="0675610A" w14:textId="77777777" w:rsidR="00DF69AE" w:rsidRDefault="006455A6">
            <w:pPr>
              <w:jc w:val="center"/>
            </w:pPr>
            <w:r>
              <w:t>3</w:t>
            </w:r>
          </w:p>
        </w:tc>
        <w:tc>
          <w:tcPr>
            <w:tcW w:w="919" w:type="pct"/>
          </w:tcPr>
          <w:p w14:paraId="6018762D" w14:textId="77777777" w:rsidR="00DF69AE" w:rsidRDefault="006455A6">
            <w:pPr>
              <w:jc w:val="center"/>
            </w:pPr>
            <w:r>
              <w:t>X</w:t>
            </w:r>
          </w:p>
        </w:tc>
        <w:tc>
          <w:tcPr>
            <w:tcW w:w="997" w:type="pct"/>
          </w:tcPr>
          <w:p w14:paraId="257A895F" w14:textId="77777777" w:rsidR="00DF69AE" w:rsidRDefault="00DF69AE">
            <w:pPr>
              <w:jc w:val="center"/>
            </w:pPr>
          </w:p>
        </w:tc>
      </w:tr>
      <w:tr w:rsidR="00DF69AE" w14:paraId="107FBAA1" w14:textId="77777777">
        <w:tc>
          <w:tcPr>
            <w:tcW w:w="2537" w:type="pct"/>
          </w:tcPr>
          <w:p w14:paraId="1076AC93" w14:textId="77777777" w:rsidR="00DF69AE" w:rsidRDefault="006455A6">
            <w:pPr>
              <w:rPr>
                <w:b/>
                <w:bCs/>
              </w:rPr>
            </w:pPr>
            <w:r>
              <w:t>Intro to Educational Practices/Foundations of Education</w:t>
            </w:r>
          </w:p>
        </w:tc>
        <w:tc>
          <w:tcPr>
            <w:tcW w:w="547" w:type="pct"/>
          </w:tcPr>
          <w:p w14:paraId="33C73E72" w14:textId="77777777" w:rsidR="00DF69AE" w:rsidRDefault="006455A6">
            <w:pPr>
              <w:jc w:val="center"/>
            </w:pPr>
            <w:r>
              <w:t>3</w:t>
            </w:r>
          </w:p>
        </w:tc>
        <w:tc>
          <w:tcPr>
            <w:tcW w:w="919" w:type="pct"/>
          </w:tcPr>
          <w:p w14:paraId="7DB37A58" w14:textId="77777777" w:rsidR="00DF69AE" w:rsidRDefault="00DF69AE">
            <w:pPr>
              <w:jc w:val="center"/>
            </w:pPr>
          </w:p>
        </w:tc>
        <w:tc>
          <w:tcPr>
            <w:tcW w:w="997" w:type="pct"/>
          </w:tcPr>
          <w:p w14:paraId="6969877D" w14:textId="77777777" w:rsidR="00DF69AE" w:rsidRDefault="006455A6">
            <w:pPr>
              <w:jc w:val="center"/>
            </w:pPr>
            <w:r>
              <w:t>X</w:t>
            </w:r>
          </w:p>
        </w:tc>
      </w:tr>
      <w:tr w:rsidR="00DF69AE" w14:paraId="154E4F66" w14:textId="77777777">
        <w:tc>
          <w:tcPr>
            <w:tcW w:w="2537" w:type="pct"/>
          </w:tcPr>
          <w:p w14:paraId="0F275B67" w14:textId="77777777" w:rsidR="00DF69AE" w:rsidRDefault="006455A6">
            <w:r>
              <w:t>Child and Adolescent Development</w:t>
            </w:r>
          </w:p>
        </w:tc>
        <w:tc>
          <w:tcPr>
            <w:tcW w:w="547" w:type="pct"/>
          </w:tcPr>
          <w:p w14:paraId="73EA38A2" w14:textId="77777777" w:rsidR="00DF69AE" w:rsidRDefault="006455A6">
            <w:pPr>
              <w:jc w:val="center"/>
            </w:pPr>
            <w:r>
              <w:t>3</w:t>
            </w:r>
          </w:p>
        </w:tc>
        <w:tc>
          <w:tcPr>
            <w:tcW w:w="919" w:type="pct"/>
          </w:tcPr>
          <w:p w14:paraId="7B8BA438" w14:textId="77777777" w:rsidR="00DF69AE" w:rsidRDefault="00DF69AE">
            <w:pPr>
              <w:jc w:val="center"/>
            </w:pPr>
          </w:p>
        </w:tc>
        <w:tc>
          <w:tcPr>
            <w:tcW w:w="997" w:type="pct"/>
          </w:tcPr>
          <w:p w14:paraId="372804D6" w14:textId="77777777" w:rsidR="00DF69AE" w:rsidRDefault="006455A6">
            <w:pPr>
              <w:jc w:val="center"/>
            </w:pPr>
            <w:r>
              <w:t>X</w:t>
            </w:r>
          </w:p>
        </w:tc>
      </w:tr>
      <w:tr w:rsidR="00DF69AE" w14:paraId="495FD40C" w14:textId="77777777">
        <w:tc>
          <w:tcPr>
            <w:tcW w:w="2537" w:type="pct"/>
          </w:tcPr>
          <w:p w14:paraId="7848C4BB" w14:textId="77777777" w:rsidR="00DF69AE" w:rsidRDefault="006455A6">
            <w:r>
              <w:t>Technology in Education/Instructional Technology</w:t>
            </w:r>
          </w:p>
        </w:tc>
        <w:tc>
          <w:tcPr>
            <w:tcW w:w="547" w:type="pct"/>
          </w:tcPr>
          <w:p w14:paraId="1AB0417B" w14:textId="77777777" w:rsidR="00DF69AE" w:rsidRDefault="006455A6">
            <w:pPr>
              <w:jc w:val="center"/>
            </w:pPr>
            <w:r>
              <w:t>3</w:t>
            </w:r>
          </w:p>
        </w:tc>
        <w:tc>
          <w:tcPr>
            <w:tcW w:w="919" w:type="pct"/>
          </w:tcPr>
          <w:p w14:paraId="76CCD5C9" w14:textId="77777777" w:rsidR="00DF69AE" w:rsidRDefault="00DF69AE">
            <w:pPr>
              <w:jc w:val="center"/>
            </w:pPr>
          </w:p>
        </w:tc>
        <w:tc>
          <w:tcPr>
            <w:tcW w:w="997" w:type="pct"/>
          </w:tcPr>
          <w:p w14:paraId="2B327283" w14:textId="77777777" w:rsidR="00DF69AE" w:rsidRDefault="006455A6">
            <w:pPr>
              <w:jc w:val="center"/>
            </w:pPr>
            <w:r>
              <w:t>X</w:t>
            </w:r>
          </w:p>
        </w:tc>
      </w:tr>
      <w:tr w:rsidR="00DF69AE" w14:paraId="67FDEB6F" w14:textId="77777777">
        <w:tc>
          <w:tcPr>
            <w:tcW w:w="2537" w:type="pct"/>
          </w:tcPr>
          <w:p w14:paraId="7C569CA2" w14:textId="77777777" w:rsidR="00DF69AE" w:rsidRDefault="006455A6">
            <w:r>
              <w:t>Education Policy: Truth and Myths</w:t>
            </w:r>
          </w:p>
        </w:tc>
        <w:tc>
          <w:tcPr>
            <w:tcW w:w="547" w:type="pct"/>
          </w:tcPr>
          <w:p w14:paraId="21C3EF9C" w14:textId="77777777" w:rsidR="00DF69AE" w:rsidRDefault="006455A6">
            <w:pPr>
              <w:jc w:val="center"/>
            </w:pPr>
            <w:r>
              <w:t>3</w:t>
            </w:r>
          </w:p>
        </w:tc>
        <w:tc>
          <w:tcPr>
            <w:tcW w:w="919" w:type="pct"/>
          </w:tcPr>
          <w:p w14:paraId="74CBF7C7" w14:textId="77777777" w:rsidR="00DF69AE" w:rsidRDefault="00DF69AE">
            <w:pPr>
              <w:jc w:val="center"/>
            </w:pPr>
          </w:p>
        </w:tc>
        <w:tc>
          <w:tcPr>
            <w:tcW w:w="997" w:type="pct"/>
          </w:tcPr>
          <w:p w14:paraId="4FED91C4" w14:textId="77777777" w:rsidR="00DF69AE" w:rsidRDefault="006455A6">
            <w:pPr>
              <w:jc w:val="center"/>
            </w:pPr>
            <w:r>
              <w:t>X</w:t>
            </w:r>
          </w:p>
        </w:tc>
      </w:tr>
      <w:tr w:rsidR="00DF69AE" w14:paraId="1B96D274" w14:textId="77777777">
        <w:tc>
          <w:tcPr>
            <w:tcW w:w="2537" w:type="pct"/>
          </w:tcPr>
          <w:p w14:paraId="133DFC5C" w14:textId="77777777" w:rsidR="00DF69AE" w:rsidRDefault="006455A6">
            <w:r>
              <w:t>Individual, School, and Society</w:t>
            </w:r>
          </w:p>
        </w:tc>
        <w:tc>
          <w:tcPr>
            <w:tcW w:w="547" w:type="pct"/>
          </w:tcPr>
          <w:p w14:paraId="4C0712A3" w14:textId="77777777" w:rsidR="00DF69AE" w:rsidRDefault="006455A6">
            <w:pPr>
              <w:jc w:val="center"/>
            </w:pPr>
            <w:r>
              <w:t>3</w:t>
            </w:r>
          </w:p>
        </w:tc>
        <w:tc>
          <w:tcPr>
            <w:tcW w:w="919" w:type="pct"/>
          </w:tcPr>
          <w:p w14:paraId="4662E06A" w14:textId="77777777" w:rsidR="00DF69AE" w:rsidRDefault="00DF69AE">
            <w:pPr>
              <w:jc w:val="center"/>
            </w:pPr>
          </w:p>
        </w:tc>
        <w:tc>
          <w:tcPr>
            <w:tcW w:w="997" w:type="pct"/>
          </w:tcPr>
          <w:p w14:paraId="5A481D3F" w14:textId="77777777" w:rsidR="00DF69AE" w:rsidRDefault="006455A6">
            <w:pPr>
              <w:jc w:val="center"/>
            </w:pPr>
            <w:r>
              <w:t>X</w:t>
            </w:r>
          </w:p>
        </w:tc>
      </w:tr>
      <w:tr w:rsidR="00DF69AE" w14:paraId="7F1C1EC9" w14:textId="77777777">
        <w:tc>
          <w:tcPr>
            <w:tcW w:w="2537" w:type="pct"/>
          </w:tcPr>
          <w:p w14:paraId="04147A72" w14:textId="77777777" w:rsidR="00DF69AE" w:rsidRDefault="006455A6">
            <w:r>
              <w:t>Culturally Responsive Teaching and Learning</w:t>
            </w:r>
          </w:p>
        </w:tc>
        <w:tc>
          <w:tcPr>
            <w:tcW w:w="547" w:type="pct"/>
          </w:tcPr>
          <w:p w14:paraId="20AA13C6" w14:textId="77777777" w:rsidR="00DF69AE" w:rsidRDefault="006455A6">
            <w:pPr>
              <w:jc w:val="center"/>
            </w:pPr>
            <w:r>
              <w:t>3</w:t>
            </w:r>
          </w:p>
        </w:tc>
        <w:tc>
          <w:tcPr>
            <w:tcW w:w="919" w:type="pct"/>
          </w:tcPr>
          <w:p w14:paraId="37C55AC9" w14:textId="77777777" w:rsidR="00DF69AE" w:rsidRDefault="00DF69AE">
            <w:pPr>
              <w:jc w:val="center"/>
            </w:pPr>
          </w:p>
        </w:tc>
        <w:tc>
          <w:tcPr>
            <w:tcW w:w="997" w:type="pct"/>
          </w:tcPr>
          <w:p w14:paraId="2938B247" w14:textId="77777777" w:rsidR="00DF69AE" w:rsidRDefault="006455A6">
            <w:pPr>
              <w:jc w:val="center"/>
            </w:pPr>
            <w:r>
              <w:t>X</w:t>
            </w:r>
          </w:p>
        </w:tc>
      </w:tr>
    </w:tbl>
    <w:p w14:paraId="74D612C8" w14:textId="77777777" w:rsidR="00DF69AE" w:rsidRDefault="00DF69AE">
      <w:pPr>
        <w:pStyle w:val="Heading1"/>
      </w:pPr>
    </w:p>
    <w:p w14:paraId="539B75F8" w14:textId="77777777" w:rsidR="00DF69AE" w:rsidRDefault="00DF69AE">
      <w:pPr>
        <w:pStyle w:val="Heading1"/>
      </w:pPr>
    </w:p>
    <w:p w14:paraId="0E0999EB" w14:textId="77777777" w:rsidR="00DF69AE" w:rsidRDefault="00DF69AE">
      <w:pPr>
        <w:pStyle w:val="Heading1"/>
      </w:pPr>
    </w:p>
    <w:p w14:paraId="21627249" w14:textId="77777777" w:rsidR="00DF69AE" w:rsidRDefault="006455A6">
      <w:pPr>
        <w:pStyle w:val="Heading1"/>
      </w:pPr>
      <w:r>
        <w:lastRenderedPageBreak/>
        <w:t>Bridged Courses to Registered Apprenticeship</w:t>
      </w:r>
    </w:p>
    <w:p w14:paraId="58C730E9" w14:textId="77777777" w:rsidR="00DF69AE" w:rsidRDefault="006455A6">
      <w:pPr>
        <w:pStyle w:val="Heading2"/>
      </w:pPr>
      <w:r>
        <w:t>Early Childhood Education</w:t>
      </w:r>
    </w:p>
    <w:p w14:paraId="6CAC450A" w14:textId="77777777" w:rsidR="00DF69AE" w:rsidRDefault="006455A6">
      <w:r>
        <w:t xml:space="preserve">The following Wisconsin Technical College System courses bridge to the </w:t>
      </w:r>
      <w:proofErr w:type="spellStart"/>
      <w:r>
        <w:t>ECE</w:t>
      </w:r>
      <w:proofErr w:type="spellEnd"/>
      <w:r>
        <w:t xml:space="preserve"> Registered Apprenticeship.</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8"/>
        <w:gridCol w:w="1984"/>
        <w:gridCol w:w="818"/>
        <w:gridCol w:w="5570"/>
      </w:tblGrid>
      <w:tr w:rsidR="00DF69AE" w14:paraId="1B2FAE55" w14:textId="77777777">
        <w:trPr>
          <w:tblHeader/>
        </w:trPr>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7E18E24" w14:textId="77777777" w:rsidR="00DF69AE" w:rsidRDefault="006455A6">
            <w:pPr>
              <w:spacing w:after="0"/>
            </w:pPr>
            <w:r>
              <w:t>Number</w:t>
            </w:r>
          </w:p>
        </w:tc>
        <w:tc>
          <w:tcPr>
            <w:tcW w:w="1984"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1316B826" w14:textId="77777777" w:rsidR="00DF69AE" w:rsidRDefault="006455A6">
            <w:pPr>
              <w:spacing w:after="0"/>
            </w:pPr>
            <w:r>
              <w:t>Title</w:t>
            </w:r>
          </w:p>
        </w:tc>
        <w:tc>
          <w:tcPr>
            <w:tcW w:w="814"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69A33EB4" w14:textId="77777777" w:rsidR="00DF69AE" w:rsidRDefault="006455A6">
            <w:pPr>
              <w:spacing w:after="0"/>
            </w:pPr>
            <w:r>
              <w:t>Credits</w:t>
            </w:r>
          </w:p>
        </w:tc>
        <w:tc>
          <w:tcPr>
            <w:tcW w:w="557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6A9625F" w14:textId="77777777" w:rsidR="00DF69AE" w:rsidRDefault="006455A6">
            <w:pPr>
              <w:spacing w:after="0"/>
            </w:pPr>
            <w:r>
              <w:t>Description</w:t>
            </w:r>
          </w:p>
        </w:tc>
      </w:tr>
      <w:tr w:rsidR="00DF69AE" w14:paraId="226741DA" w14:textId="77777777">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0F3FA1DD" w14:textId="77777777" w:rsidR="00DF69AE" w:rsidRDefault="006455A6">
            <w:pPr>
              <w:spacing w:after="0"/>
            </w:pPr>
            <w:r>
              <w:t>10-307-108</w:t>
            </w:r>
          </w:p>
        </w:tc>
        <w:tc>
          <w:tcPr>
            <w:tcW w:w="1984"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7314A7E" w14:textId="77777777" w:rsidR="00DF69AE" w:rsidRDefault="006455A6">
            <w:pPr>
              <w:spacing w:after="0"/>
            </w:pPr>
            <w:proofErr w:type="spellStart"/>
            <w:r>
              <w:t>ECE</w:t>
            </w:r>
            <w:proofErr w:type="spellEnd"/>
            <w:r>
              <w:t>: Early Language &amp; Literacy</w:t>
            </w:r>
          </w:p>
        </w:tc>
        <w:tc>
          <w:tcPr>
            <w:tcW w:w="814"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90387E2" w14:textId="77777777" w:rsidR="00DF69AE" w:rsidRDefault="006455A6">
            <w:pPr>
              <w:spacing w:after="0"/>
              <w:jc w:val="center"/>
            </w:pPr>
            <w:r>
              <w:t>3</w:t>
            </w:r>
          </w:p>
        </w:tc>
        <w:tc>
          <w:tcPr>
            <w:tcW w:w="557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780C735" w14:textId="77777777" w:rsidR="00DF69AE" w:rsidRDefault="006455A6">
            <w:pPr>
              <w:spacing w:after="0"/>
            </w:pPr>
            <w:r>
              <w:t>This 3-credit course explores strategies to encourage the development of early language and literacy knowledge and skill building in children birth to 8 years of age.</w:t>
            </w:r>
          </w:p>
        </w:tc>
      </w:tr>
      <w:tr w:rsidR="00DF69AE" w14:paraId="13CE359C" w14:textId="77777777">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6E561CF0" w14:textId="77777777" w:rsidR="00DF69AE" w:rsidRDefault="006455A6">
            <w:pPr>
              <w:spacing w:after="0"/>
            </w:pPr>
            <w:r>
              <w:t xml:space="preserve">10-307-148 </w:t>
            </w:r>
          </w:p>
        </w:tc>
        <w:tc>
          <w:tcPr>
            <w:tcW w:w="1984"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8A10DBB" w14:textId="77777777" w:rsidR="00DF69AE" w:rsidRDefault="006455A6">
            <w:pPr>
              <w:spacing w:after="0"/>
            </w:pPr>
            <w:proofErr w:type="spellStart"/>
            <w:r>
              <w:t>ECE</w:t>
            </w:r>
            <w:proofErr w:type="spellEnd"/>
            <w:r>
              <w:t xml:space="preserve">: Foundations of </w:t>
            </w:r>
            <w:proofErr w:type="spellStart"/>
            <w:r>
              <w:t>ECE</w:t>
            </w:r>
            <w:proofErr w:type="spellEnd"/>
          </w:p>
        </w:tc>
        <w:tc>
          <w:tcPr>
            <w:tcW w:w="814"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598CA86" w14:textId="77777777" w:rsidR="00DF69AE" w:rsidRDefault="006455A6">
            <w:pPr>
              <w:spacing w:after="0"/>
              <w:jc w:val="center"/>
            </w:pPr>
            <w:r>
              <w:t>3</w:t>
            </w:r>
          </w:p>
        </w:tc>
        <w:tc>
          <w:tcPr>
            <w:tcW w:w="557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19E5FCD" w14:textId="77777777" w:rsidR="00DF69AE" w:rsidRDefault="006455A6">
            <w:pPr>
              <w:spacing w:after="0"/>
            </w:pPr>
            <w:r>
              <w:t>This 3-credit course introduces the early childhood profession through a historical overview of the field. The course will explore program trends, quality indicators and developmentally appropriate practices for children birth to 8 years of age.</w:t>
            </w:r>
          </w:p>
        </w:tc>
      </w:tr>
      <w:tr w:rsidR="00DF69AE" w14:paraId="3B5714BE" w14:textId="77777777">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68EB57FE" w14:textId="77777777" w:rsidR="00DF69AE" w:rsidRDefault="006455A6">
            <w:pPr>
              <w:spacing w:after="0"/>
            </w:pPr>
            <w:r>
              <w:t xml:space="preserve">10-307-151 </w:t>
            </w:r>
          </w:p>
        </w:tc>
        <w:tc>
          <w:tcPr>
            <w:tcW w:w="1984"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79B9F90" w14:textId="77777777" w:rsidR="00DF69AE" w:rsidRDefault="006455A6">
            <w:pPr>
              <w:spacing w:after="0"/>
            </w:pPr>
            <w:proofErr w:type="spellStart"/>
            <w:r>
              <w:t>ECE</w:t>
            </w:r>
            <w:proofErr w:type="spellEnd"/>
            <w:r>
              <w:t>: Infant &amp; Toddler Development</w:t>
            </w:r>
          </w:p>
        </w:tc>
        <w:tc>
          <w:tcPr>
            <w:tcW w:w="814"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8452D8F" w14:textId="77777777" w:rsidR="00DF69AE" w:rsidRDefault="006455A6">
            <w:pPr>
              <w:spacing w:after="0"/>
              <w:jc w:val="center"/>
            </w:pPr>
            <w:r>
              <w:t>3</w:t>
            </w:r>
          </w:p>
        </w:tc>
        <w:tc>
          <w:tcPr>
            <w:tcW w:w="557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0F17D0C" w14:textId="77777777" w:rsidR="00DF69AE" w:rsidRDefault="006455A6">
            <w:pPr>
              <w:spacing w:after="0"/>
            </w:pPr>
            <w:r>
              <w:t>This 3-credit course explores infant and toddler development as it applies to an early childhood education setting. This course focuses on children's development from conception through thirty-six months (3 years). This course includes training for Wisconsin Breastfeeding Friendly Child Care certification.</w:t>
            </w:r>
          </w:p>
        </w:tc>
      </w:tr>
      <w:tr w:rsidR="00DF69AE" w14:paraId="7157D24B" w14:textId="77777777">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16C39FA2" w14:textId="77777777" w:rsidR="00DF69AE" w:rsidRDefault="006455A6">
            <w:pPr>
              <w:spacing w:after="0"/>
            </w:pPr>
            <w:r>
              <w:t xml:space="preserve">10-307-167  </w:t>
            </w:r>
          </w:p>
        </w:tc>
        <w:tc>
          <w:tcPr>
            <w:tcW w:w="1984"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9CFBED3" w14:textId="77777777" w:rsidR="00DF69AE" w:rsidRDefault="006455A6">
            <w:pPr>
              <w:spacing w:after="0"/>
            </w:pPr>
            <w:proofErr w:type="spellStart"/>
            <w:r>
              <w:t>ECE</w:t>
            </w:r>
            <w:proofErr w:type="spellEnd"/>
            <w:r>
              <w:t>: Health Safety &amp; Nutrition</w:t>
            </w:r>
          </w:p>
        </w:tc>
        <w:tc>
          <w:tcPr>
            <w:tcW w:w="814"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1D88E99" w14:textId="77777777" w:rsidR="00DF69AE" w:rsidRDefault="006455A6">
            <w:pPr>
              <w:spacing w:after="0"/>
              <w:jc w:val="center"/>
            </w:pPr>
            <w:r>
              <w:t>3</w:t>
            </w:r>
          </w:p>
        </w:tc>
        <w:tc>
          <w:tcPr>
            <w:tcW w:w="557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BE37DA4" w14:textId="77777777" w:rsidR="00DF69AE" w:rsidRDefault="006455A6">
            <w:pPr>
              <w:spacing w:after="0"/>
            </w:pPr>
            <w:r>
              <w:t xml:space="preserve">This 3-credit course examines the topics of health, safety, and nutrition within the context of the early childhood educational setting for children from birth through 8 years of age. This course includes training for Abusive Head Trauma, </w:t>
            </w:r>
            <w:proofErr w:type="gramStart"/>
            <w:r>
              <w:t>SIDS</w:t>
            </w:r>
            <w:proofErr w:type="gramEnd"/>
            <w:r>
              <w:t xml:space="preserve"> and Mandated Reporter certifications.</w:t>
            </w:r>
          </w:p>
        </w:tc>
      </w:tr>
      <w:tr w:rsidR="00DF69AE" w14:paraId="2A31FA6A" w14:textId="77777777">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512B7FA8" w14:textId="77777777" w:rsidR="00DF69AE" w:rsidRDefault="006455A6">
            <w:pPr>
              <w:spacing w:after="0"/>
            </w:pPr>
            <w:r>
              <w:t xml:space="preserve">10-307-179 </w:t>
            </w:r>
          </w:p>
        </w:tc>
        <w:tc>
          <w:tcPr>
            <w:tcW w:w="1984"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CCD25FA" w14:textId="77777777" w:rsidR="00DF69AE" w:rsidRDefault="006455A6">
            <w:pPr>
              <w:spacing w:after="0"/>
            </w:pPr>
            <w:proofErr w:type="spellStart"/>
            <w:r>
              <w:t>ECE</w:t>
            </w:r>
            <w:proofErr w:type="spellEnd"/>
            <w:r>
              <w:t>:  Child Development</w:t>
            </w:r>
          </w:p>
        </w:tc>
        <w:tc>
          <w:tcPr>
            <w:tcW w:w="814"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536A869" w14:textId="77777777" w:rsidR="00DF69AE" w:rsidRDefault="006455A6">
            <w:pPr>
              <w:spacing w:after="0"/>
              <w:jc w:val="center"/>
            </w:pPr>
            <w:r>
              <w:t>3</w:t>
            </w:r>
          </w:p>
        </w:tc>
        <w:tc>
          <w:tcPr>
            <w:tcW w:w="557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CE78DA7" w14:textId="77777777" w:rsidR="00DF69AE" w:rsidRDefault="006455A6">
            <w:pPr>
              <w:spacing w:after="0"/>
            </w:pPr>
            <w:r>
              <w:t>This 3-credit course examines child development within the context of the early childhood education setting. This course focuses on children ages 3-8 years of age.</w:t>
            </w:r>
          </w:p>
        </w:tc>
      </w:tr>
      <w:tr w:rsidR="00DF69AE" w14:paraId="330E942F" w14:textId="77777777">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5A607791" w14:textId="77777777" w:rsidR="00DF69AE" w:rsidRDefault="006455A6">
            <w:pPr>
              <w:spacing w:after="0"/>
            </w:pPr>
            <w:r>
              <w:t xml:space="preserve">10-307-187  </w:t>
            </w:r>
          </w:p>
        </w:tc>
        <w:tc>
          <w:tcPr>
            <w:tcW w:w="1984"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1D7E552" w14:textId="77777777" w:rsidR="00DF69AE" w:rsidRDefault="006455A6">
            <w:pPr>
              <w:spacing w:after="0"/>
            </w:pPr>
            <w:proofErr w:type="spellStart"/>
            <w:r>
              <w:t>ECE</w:t>
            </w:r>
            <w:proofErr w:type="spellEnd"/>
            <w:r>
              <w:t>: Children with Different Abilities</w:t>
            </w:r>
          </w:p>
        </w:tc>
        <w:tc>
          <w:tcPr>
            <w:tcW w:w="814"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28546FF" w14:textId="77777777" w:rsidR="00DF69AE" w:rsidRDefault="006455A6">
            <w:pPr>
              <w:spacing w:after="0"/>
              <w:jc w:val="center"/>
            </w:pPr>
            <w:r>
              <w:t>3</w:t>
            </w:r>
          </w:p>
        </w:tc>
        <w:tc>
          <w:tcPr>
            <w:tcW w:w="557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E014DB3" w14:textId="77777777" w:rsidR="00DF69AE" w:rsidRDefault="006455A6">
            <w:pPr>
              <w:spacing w:after="0"/>
            </w:pPr>
            <w:r>
              <w:t>This 3-credit course focuses on the child with differing abilities in an inclusive early childhood education setting while examining strategies for cultivating partnerships with families and community supports for children from birth to 8 years of age.</w:t>
            </w:r>
          </w:p>
        </w:tc>
      </w:tr>
      <w:tr w:rsidR="00DF69AE" w14:paraId="4058DD9C" w14:textId="77777777">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5157A5D7" w14:textId="77777777" w:rsidR="00DF69AE" w:rsidRDefault="006455A6">
            <w:pPr>
              <w:spacing w:after="0"/>
            </w:pPr>
            <w:r>
              <w:t xml:space="preserve">10-307-188  </w:t>
            </w:r>
          </w:p>
        </w:tc>
        <w:tc>
          <w:tcPr>
            <w:tcW w:w="1984"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A820FFC" w14:textId="77777777" w:rsidR="00DF69AE" w:rsidRDefault="006455A6">
            <w:pPr>
              <w:spacing w:after="0"/>
            </w:pPr>
            <w:proofErr w:type="spellStart"/>
            <w:r>
              <w:t>ECE</w:t>
            </w:r>
            <w:proofErr w:type="spellEnd"/>
            <w:r>
              <w:t>: Guiding Child Behavior</w:t>
            </w:r>
          </w:p>
        </w:tc>
        <w:tc>
          <w:tcPr>
            <w:tcW w:w="814"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AABF915" w14:textId="77777777" w:rsidR="00DF69AE" w:rsidRDefault="006455A6">
            <w:pPr>
              <w:spacing w:after="0"/>
              <w:jc w:val="center"/>
            </w:pPr>
            <w:r>
              <w:t>3</w:t>
            </w:r>
          </w:p>
        </w:tc>
        <w:tc>
          <w:tcPr>
            <w:tcW w:w="557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27F7FDC" w14:textId="77777777" w:rsidR="00DF69AE" w:rsidRDefault="006455A6">
            <w:pPr>
              <w:spacing w:after="0"/>
            </w:pPr>
            <w:r>
              <w:t>This 3-credit course examines positive strategies to guide children's behavior in the early childhood education setting for children from birth to 8 years of age. This course meets the requirements of the Wisconsin Pyramid Model training.</w:t>
            </w:r>
          </w:p>
        </w:tc>
      </w:tr>
      <w:tr w:rsidR="00DF69AE" w14:paraId="3F90FF98" w14:textId="77777777">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2C3A767A" w14:textId="77777777" w:rsidR="00DF69AE" w:rsidRDefault="006455A6">
            <w:pPr>
              <w:spacing w:after="0"/>
            </w:pPr>
            <w:r>
              <w:t xml:space="preserve">10-307-195 </w:t>
            </w:r>
          </w:p>
        </w:tc>
        <w:tc>
          <w:tcPr>
            <w:tcW w:w="1984"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9DFE0C3" w14:textId="77777777" w:rsidR="00DF69AE" w:rsidRDefault="006455A6">
            <w:pPr>
              <w:spacing w:after="0"/>
            </w:pPr>
            <w:proofErr w:type="spellStart"/>
            <w:r>
              <w:t>ECE</w:t>
            </w:r>
            <w:proofErr w:type="spellEnd"/>
            <w:r>
              <w:t>: Family &amp; Community Relationships</w:t>
            </w:r>
          </w:p>
        </w:tc>
        <w:tc>
          <w:tcPr>
            <w:tcW w:w="814"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CBE8CC0" w14:textId="77777777" w:rsidR="00DF69AE" w:rsidRDefault="006455A6">
            <w:pPr>
              <w:spacing w:after="0"/>
              <w:jc w:val="center"/>
            </w:pPr>
            <w:r>
              <w:t>3</w:t>
            </w:r>
          </w:p>
        </w:tc>
        <w:tc>
          <w:tcPr>
            <w:tcW w:w="557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52AA1E1" w14:textId="77777777" w:rsidR="00DF69AE" w:rsidRDefault="006455A6">
            <w:pPr>
              <w:spacing w:after="0"/>
            </w:pPr>
            <w:r>
              <w:t>This 3-credit course will examine the role of relationships with family and community in early childhood education for children from birth to 8 years of age. In this course, students will complete the Strengthening Families Training.</w:t>
            </w:r>
          </w:p>
        </w:tc>
      </w:tr>
    </w:tbl>
    <w:p w14:paraId="38AA2F4E" w14:textId="77777777" w:rsidR="00DF69AE" w:rsidRDefault="00DF69AE"/>
    <w:p w14:paraId="73E588F1" w14:textId="77777777" w:rsidR="00DF69AE" w:rsidRDefault="00DF69AE">
      <w:pPr>
        <w:jc w:val="both"/>
        <w:rPr>
          <w:rFonts w:ascii="Calibri" w:hAnsi="Calibri" w:cs="Calibri"/>
          <w:sz w:val="20"/>
        </w:rPr>
      </w:pPr>
    </w:p>
    <w:p w14:paraId="47C37BF0" w14:textId="77777777" w:rsidR="00DF69AE" w:rsidRDefault="00DF69AE">
      <w:pPr>
        <w:jc w:val="both"/>
        <w:rPr>
          <w:rFonts w:ascii="Calibri" w:hAnsi="Calibri" w:cs="Calibri"/>
          <w:sz w:val="20"/>
        </w:rPr>
      </w:pPr>
    </w:p>
    <w:p w14:paraId="31767FBA" w14:textId="77777777" w:rsidR="00DF69AE" w:rsidRDefault="00DF69AE">
      <w:pPr>
        <w:jc w:val="both"/>
        <w:rPr>
          <w:rFonts w:ascii="Calibri" w:hAnsi="Calibri" w:cs="Calibri"/>
          <w:sz w:val="20"/>
        </w:rPr>
      </w:pPr>
    </w:p>
    <w:p w14:paraId="2A0EDEBC" w14:textId="77777777" w:rsidR="00DF69AE" w:rsidRDefault="00DF69AE">
      <w:pPr>
        <w:jc w:val="both"/>
        <w:rPr>
          <w:rFonts w:ascii="Calibri" w:hAnsi="Calibri" w:cs="Calibri"/>
          <w:sz w:val="20"/>
        </w:rPr>
      </w:pPr>
    </w:p>
    <w:p w14:paraId="178395CF" w14:textId="77777777" w:rsidR="00DF69AE" w:rsidRDefault="00DF69AE">
      <w:pPr>
        <w:jc w:val="both"/>
        <w:rPr>
          <w:rFonts w:ascii="Calibri" w:hAnsi="Calibri" w:cs="Calibri"/>
          <w:sz w:val="20"/>
        </w:rPr>
      </w:pPr>
    </w:p>
    <w:p w14:paraId="2E16F2ED" w14:textId="08D18150" w:rsidR="00DF69AE" w:rsidRDefault="00DF69AE">
      <w:pPr>
        <w:jc w:val="both"/>
        <w:rPr>
          <w:rFonts w:ascii="Calibri" w:hAnsi="Calibri" w:cs="Calibri"/>
          <w:sz w:val="20"/>
        </w:rPr>
      </w:pPr>
    </w:p>
    <w:p w14:paraId="685A945B" w14:textId="75FA4D08" w:rsidR="001E54EF" w:rsidRDefault="001E54EF">
      <w:pPr>
        <w:jc w:val="both"/>
        <w:rPr>
          <w:rFonts w:ascii="Calibri" w:hAnsi="Calibri" w:cs="Calibri"/>
          <w:sz w:val="20"/>
        </w:rPr>
      </w:pPr>
    </w:p>
    <w:p w14:paraId="1E6A3447" w14:textId="6B6451BF" w:rsidR="001E54EF" w:rsidRDefault="001E54EF">
      <w:pPr>
        <w:jc w:val="both"/>
        <w:rPr>
          <w:rFonts w:ascii="Calibri" w:hAnsi="Calibri" w:cs="Calibri"/>
          <w:sz w:val="20"/>
        </w:rPr>
      </w:pPr>
    </w:p>
    <w:p w14:paraId="02A0F0F2" w14:textId="73481E65" w:rsidR="001E54EF" w:rsidRDefault="001E54EF">
      <w:pPr>
        <w:jc w:val="both"/>
        <w:rPr>
          <w:rFonts w:ascii="Calibri" w:hAnsi="Calibri" w:cs="Calibri"/>
          <w:sz w:val="20"/>
        </w:rPr>
      </w:pPr>
    </w:p>
    <w:p w14:paraId="30C30886" w14:textId="452AC296" w:rsidR="001E54EF" w:rsidRDefault="001E54EF">
      <w:pPr>
        <w:jc w:val="both"/>
        <w:rPr>
          <w:rFonts w:ascii="Calibri" w:hAnsi="Calibri" w:cs="Calibri"/>
          <w:sz w:val="20"/>
        </w:rPr>
      </w:pPr>
    </w:p>
    <w:p w14:paraId="1477E064" w14:textId="55E82562" w:rsidR="001E54EF" w:rsidRDefault="001E54EF">
      <w:pPr>
        <w:jc w:val="both"/>
        <w:rPr>
          <w:rFonts w:ascii="Calibri" w:hAnsi="Calibri" w:cs="Calibri"/>
          <w:sz w:val="20"/>
        </w:rPr>
      </w:pPr>
    </w:p>
    <w:p w14:paraId="0F48BE79" w14:textId="46938BA8" w:rsidR="001E54EF" w:rsidRDefault="001E54EF" w:rsidP="001E54EF">
      <w:pPr>
        <w:rPr>
          <w:rFonts w:ascii="Candara" w:hAnsi="Candara"/>
          <w:sz w:val="20"/>
        </w:rPr>
      </w:pPr>
      <w:r>
        <w:rPr>
          <w:rFonts w:ascii="Candara" w:hAnsi="Candara"/>
          <w:noProof/>
          <w:sz w:val="20"/>
        </w:rPr>
        <w:drawing>
          <wp:inline distT="0" distB="0" distL="0" distR="0" wp14:anchorId="6FDD13AD" wp14:editId="06884FD2">
            <wp:extent cx="922020" cy="322580"/>
            <wp:effectExtent l="0" t="0" r="11430" b="1270"/>
            <wp:docPr id="4" name="Picture 4" descr="Downloads -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 - Creative Commons"/>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922020" cy="322580"/>
                    </a:xfrm>
                    <a:prstGeom prst="rect">
                      <a:avLst/>
                    </a:prstGeom>
                    <a:noFill/>
                    <a:ln>
                      <a:noFill/>
                    </a:ln>
                  </pic:spPr>
                </pic:pic>
              </a:graphicData>
            </a:graphic>
          </wp:inline>
        </w:drawing>
      </w:r>
      <w:r w:rsidR="00A44B35">
        <w:rPr>
          <w:rFonts w:ascii="Candara" w:hAnsi="Candara"/>
          <w:sz w:val="20"/>
        </w:rPr>
        <w:t xml:space="preserve"> </w:t>
      </w:r>
      <w:r>
        <w:rPr>
          <w:rFonts w:ascii="Candara" w:hAnsi="Candara"/>
          <w:sz w:val="20"/>
        </w:rPr>
        <w:t>This work is licensed under a Creative Commons Attribution-</w:t>
      </w:r>
      <w:proofErr w:type="spellStart"/>
      <w:r>
        <w:rPr>
          <w:rFonts w:ascii="Candara" w:hAnsi="Candara"/>
          <w:sz w:val="20"/>
        </w:rPr>
        <w:t>ShareAlike</w:t>
      </w:r>
      <w:proofErr w:type="spellEnd"/>
      <w:r>
        <w:rPr>
          <w:rFonts w:ascii="Candara" w:hAnsi="Candara"/>
          <w:sz w:val="20"/>
        </w:rPr>
        <w:t xml:space="preserve"> 4.0 International License.</w:t>
      </w:r>
    </w:p>
    <w:p w14:paraId="020F6372" w14:textId="77777777" w:rsidR="001E54EF" w:rsidRDefault="001E54EF" w:rsidP="001E54EF">
      <w:pPr>
        <w:rPr>
          <w:rFonts w:ascii="Candara" w:hAnsi="Candara"/>
          <w:sz w:val="20"/>
        </w:rPr>
      </w:pPr>
      <w:r>
        <w:rPr>
          <w:rFonts w:ascii="Candara" w:hAnsi="Candara"/>
          <w:sz w:val="20"/>
        </w:rPr>
        <w:t>This project is funded whole or in part by the Department of Labor, receiving Federal funding at $9 million which reflects 100% of the project’s total budget.</w:t>
      </w:r>
    </w:p>
    <w:p w14:paraId="284018AD" w14:textId="1883CED3" w:rsidR="006455A6" w:rsidRDefault="001E54EF" w:rsidP="006455A6">
      <w:pPr>
        <w:rPr>
          <w:rFonts w:ascii="Candara" w:hAnsi="Candara"/>
          <w:sz w:val="20"/>
        </w:rPr>
      </w:pPr>
      <w:r>
        <w:rPr>
          <w:rFonts w:ascii="Candara" w:hAnsi="Candara"/>
          <w:sz w:val="20"/>
        </w:rPr>
        <w:t>This workforce product was funded by a grant awarded by the U.S. Department of Labor’s Employment and Training Administration. The product was created by the recipient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 This product is copyrighted by the institution that created it.</w:t>
      </w:r>
    </w:p>
    <w:p w14:paraId="13A23638" w14:textId="77777777" w:rsidR="00644AD5" w:rsidRDefault="00644AD5" w:rsidP="006455A6">
      <w:pPr>
        <w:rPr>
          <w:rFonts w:ascii="Candara" w:hAnsi="Candara"/>
          <w:sz w:val="20"/>
        </w:rPr>
      </w:pPr>
    </w:p>
    <w:p w14:paraId="6ACB0257" w14:textId="06F2B616" w:rsidR="00DF69AE" w:rsidRDefault="006455A6" w:rsidP="006455A6">
      <w:pPr>
        <w:rPr>
          <w:rFonts w:ascii="Calibri" w:hAnsi="Calibri" w:cs="Calibri"/>
          <w:sz w:val="20"/>
        </w:rPr>
      </w:pPr>
      <w:r>
        <w:rPr>
          <w:rFonts w:ascii="Calibri" w:hAnsi="Calibri" w:cs="Calibri"/>
          <w:sz w:val="20"/>
        </w:rPr>
        <w:t xml:space="preserve">No part of this document may be altered, </w:t>
      </w:r>
      <w:proofErr w:type="gramStart"/>
      <w:r>
        <w:rPr>
          <w:rFonts w:ascii="Calibri" w:hAnsi="Calibri" w:cs="Calibri"/>
          <w:sz w:val="20"/>
        </w:rPr>
        <w:t>duplicated</w:t>
      </w:r>
      <w:proofErr w:type="gramEnd"/>
      <w:r>
        <w:rPr>
          <w:rFonts w:ascii="Calibri" w:hAnsi="Calibri" w:cs="Calibri"/>
          <w:sz w:val="20"/>
        </w:rPr>
        <w:t xml:space="preserve"> or extracted without written consent from the Wisconsin Department of Workforce Development (DWD).</w:t>
      </w:r>
    </w:p>
    <w:p w14:paraId="07126254" w14:textId="77777777" w:rsidR="00DF69AE" w:rsidRDefault="006455A6">
      <w:pPr>
        <w:jc w:val="both"/>
        <w:rPr>
          <w:rFonts w:ascii="Calibri" w:hAnsi="Calibri" w:cs="Calibri"/>
          <w:sz w:val="20"/>
        </w:rPr>
      </w:pPr>
      <w:r>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6752EC4E" w14:textId="77777777" w:rsidR="00DF69AE" w:rsidRDefault="00DF69AE">
      <w:pPr>
        <w:spacing w:after="0"/>
        <w:rPr>
          <w:rFonts w:ascii="Calibri" w:hAnsi="Calibri" w:cs="Calibri"/>
          <w:sz w:val="16"/>
          <w:szCs w:val="16"/>
        </w:rPr>
      </w:pPr>
    </w:p>
    <w:p w14:paraId="73406A96" w14:textId="5F03105E" w:rsidR="00DF69AE" w:rsidRDefault="006455A6">
      <w:pPr>
        <w:jc w:val="center"/>
        <w:rPr>
          <w:rFonts w:ascii="Calibri" w:hAnsi="Calibri" w:cs="Calibri"/>
          <w:sz w:val="20"/>
        </w:rPr>
      </w:pPr>
      <w:r>
        <w:rPr>
          <w:noProof/>
        </w:rPr>
        <w:drawing>
          <wp:inline distT="0" distB="0" distL="0" distR="0" wp14:anchorId="72929305" wp14:editId="7C1F1CE6">
            <wp:extent cx="1733550" cy="676275"/>
            <wp:effectExtent l="0" t="0" r="0" b="9525"/>
            <wp:docPr id="6" name="Picture 6" descr="DW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D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6275"/>
                    </a:xfrm>
                    <a:prstGeom prst="rect">
                      <a:avLst/>
                    </a:prstGeom>
                    <a:noFill/>
                    <a:ln>
                      <a:noFill/>
                    </a:ln>
                  </pic:spPr>
                </pic:pic>
              </a:graphicData>
            </a:graphic>
          </wp:inline>
        </w:drawing>
      </w:r>
    </w:p>
    <w:p w14:paraId="1397CCCE" w14:textId="77777777" w:rsidR="00644AD5" w:rsidRDefault="00644AD5">
      <w:pPr>
        <w:jc w:val="center"/>
        <w:rPr>
          <w:rFonts w:ascii="Calibri" w:hAnsi="Calibri" w:cs="Calibri"/>
          <w:sz w:val="20"/>
        </w:rPr>
      </w:pPr>
    </w:p>
    <w:sectPr w:rsidR="00644AD5">
      <w:headerReference w:type="even" r:id="rId14"/>
      <w:headerReference w:type="default" r:id="rId15"/>
      <w:footerReference w:type="even" r:id="rId16"/>
      <w:footerReference w:type="default" r:id="rId17"/>
      <w:headerReference w:type="first" r:id="rId18"/>
      <w:footerReference w:type="first" r:id="rId19"/>
      <w:type w:val="continuous"/>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6A9BB" w14:textId="77777777" w:rsidR="00AC7913" w:rsidRDefault="00AC7913">
      <w:pPr>
        <w:spacing w:after="0" w:line="240" w:lineRule="auto"/>
      </w:pPr>
      <w:r>
        <w:separator/>
      </w:r>
    </w:p>
  </w:endnote>
  <w:endnote w:type="continuationSeparator" w:id="0">
    <w:p w14:paraId="40C4ACF2" w14:textId="77777777" w:rsidR="00AC7913" w:rsidRDefault="00AC7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EEF23" w14:textId="77777777" w:rsidR="00EC362F" w:rsidRDefault="00EC3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38A2F29A" w14:textId="77777777" w:rsidR="00DF69AE" w:rsidRDefault="006455A6">
        <w:pPr>
          <w:pStyle w:val="Footer"/>
          <w:tabs>
            <w:tab w:val="clear" w:pos="4680"/>
          </w:tabs>
          <w:ind w:right="440"/>
        </w:pPr>
        <w:r>
          <w:rPr>
            <w:sz w:val="18"/>
            <w:szCs w:val="16"/>
          </w:rPr>
          <w:t xml:space="preserve">Page | </w:t>
        </w:r>
        <w:r>
          <w:rPr>
            <w:sz w:val="18"/>
            <w:szCs w:val="16"/>
          </w:rPr>
          <w:fldChar w:fldCharType="begin"/>
        </w:r>
        <w:r>
          <w:rPr>
            <w:sz w:val="18"/>
            <w:szCs w:val="16"/>
          </w:rPr>
          <w:instrText xml:space="preserve"> PAGE   \* MERGEFORMAT </w:instrText>
        </w:r>
        <w:r>
          <w:rPr>
            <w:sz w:val="18"/>
            <w:szCs w:val="16"/>
          </w:rPr>
          <w:fldChar w:fldCharType="separate"/>
        </w:r>
        <w:r>
          <w:rPr>
            <w:noProof/>
            <w:sz w:val="18"/>
            <w:szCs w:val="16"/>
          </w:rPr>
          <w:t>2</w:t>
        </w:r>
        <w:r>
          <w:rPr>
            <w:noProof/>
            <w:sz w:val="18"/>
            <w:szCs w:val="16"/>
          </w:rPr>
          <w:fldChar w:fldCharType="end"/>
        </w:r>
        <w:r>
          <w:rPr>
            <w:noProof/>
            <w:sz w:val="18"/>
            <w:szCs w:val="16"/>
          </w:rPr>
          <w:t xml:space="preserve"> </w:t>
        </w:r>
        <w:r>
          <w:rPr>
            <w:noProof/>
            <w:sz w:val="18"/>
            <w:szCs w:val="16"/>
          </w:rPr>
          <w:tab/>
          <w:t>YOUTH APPRENTICESHIP RELATED INSTRUCTION GUIDE</w:t>
        </w:r>
      </w:p>
    </w:sdtContent>
  </w:sdt>
  <w:p w14:paraId="5E41D4A3" w14:textId="77777777" w:rsidR="00DF69AE" w:rsidRDefault="00DF69AE">
    <w:pPr>
      <w:pStyle w:val="Footer"/>
    </w:pPr>
  </w:p>
  <w:p w14:paraId="1E875120" w14:textId="77777777" w:rsidR="00DF69AE" w:rsidRDefault="00DF69A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15202" w14:textId="2FBEC247" w:rsidR="00DF69AE" w:rsidRDefault="006455A6">
    <w:proofErr w:type="spellStart"/>
    <w:r>
      <w:rPr>
        <w:rFonts w:ascii="Calibri" w:eastAsia="Times New Roman" w:hAnsi="Calibri" w:cs="Calibri"/>
        <w:sz w:val="20"/>
      </w:rPr>
      <w:t>DETA</w:t>
    </w:r>
    <w:proofErr w:type="spellEnd"/>
    <w:r>
      <w:rPr>
        <w:rFonts w:ascii="Calibri" w:eastAsia="Times New Roman" w:hAnsi="Calibri" w:cs="Calibri"/>
        <w:sz w:val="20"/>
      </w:rPr>
      <w:t>-18825-</w:t>
    </w:r>
    <w:proofErr w:type="spellStart"/>
    <w:r>
      <w:rPr>
        <w:rFonts w:ascii="Calibri" w:eastAsia="Times New Roman" w:hAnsi="Calibri" w:cs="Calibri"/>
        <w:sz w:val="20"/>
      </w:rPr>
      <w:t>EIG</w:t>
    </w:r>
    <w:proofErr w:type="spellEnd"/>
    <w:r>
      <w:rPr>
        <w:rFonts w:ascii="Calibri" w:eastAsia="Times New Roman" w:hAnsi="Calibri" w:cs="Calibri"/>
        <w:sz w:val="20"/>
      </w:rPr>
      <w:t>-P (</w:t>
    </w:r>
    <w:r w:rsidR="00EC362F">
      <w:rPr>
        <w:rFonts w:ascii="Calibri" w:eastAsia="Times New Roman" w:hAnsi="Calibri" w:cs="Calibri"/>
        <w:sz w:val="20"/>
      </w:rPr>
      <w:t>R</w:t>
    </w:r>
    <w:r>
      <w:rPr>
        <w:rFonts w:ascii="Calibri" w:eastAsia="Times New Roman" w:hAnsi="Calibri" w:cs="Calibri"/>
        <w:sz w:val="20"/>
      </w:rPr>
      <w:t>. 07/2023)</w:t>
    </w:r>
  </w:p>
  <w:p w14:paraId="3124034D" w14:textId="77777777" w:rsidR="00DF69AE" w:rsidRDefault="00DF69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8E314" w14:textId="77777777" w:rsidR="00AC7913" w:rsidRDefault="00AC7913">
      <w:pPr>
        <w:spacing w:after="0" w:line="240" w:lineRule="auto"/>
      </w:pPr>
      <w:r>
        <w:separator/>
      </w:r>
    </w:p>
  </w:footnote>
  <w:footnote w:type="continuationSeparator" w:id="0">
    <w:p w14:paraId="4D0E12BA" w14:textId="77777777" w:rsidR="00AC7913" w:rsidRDefault="00AC79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708BD" w14:textId="77777777" w:rsidR="00EC362F" w:rsidRDefault="00EC36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B7D3E" w14:textId="77777777" w:rsidR="00EC362F" w:rsidRDefault="00EC36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49A57" w14:textId="77777777" w:rsidR="00EC362F" w:rsidRDefault="00EC3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C753E"/>
    <w:multiLevelType w:val="hybridMultilevel"/>
    <w:tmpl w:val="4CA6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D55A9F"/>
    <w:multiLevelType w:val="hybridMultilevel"/>
    <w:tmpl w:val="42342A2A"/>
    <w:lvl w:ilvl="0" w:tplc="55FAC36A">
      <w:start w:val="18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D16BC2"/>
    <w:multiLevelType w:val="hybridMultilevel"/>
    <w:tmpl w:val="9210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93F61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AC00C9B"/>
    <w:multiLevelType w:val="hybridMultilevel"/>
    <w:tmpl w:val="F1A29C0E"/>
    <w:lvl w:ilvl="0" w:tplc="40A0B79A">
      <w:start w:val="1"/>
      <w:numFmt w:val="bullet"/>
      <w:lvlText w:val=""/>
      <w:lvlJc w:val="left"/>
      <w:pPr>
        <w:ind w:left="720" w:hanging="360"/>
      </w:pPr>
      <w:rPr>
        <w:rFonts w:ascii="Symbol" w:hAnsi="Symbol" w:hint="default"/>
      </w:rPr>
    </w:lvl>
    <w:lvl w:ilvl="1" w:tplc="40A0B79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2C50A0"/>
    <w:multiLevelType w:val="hybridMultilevel"/>
    <w:tmpl w:val="AB3A5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07517CC"/>
    <w:multiLevelType w:val="hybridMultilevel"/>
    <w:tmpl w:val="5ED6BB5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6D17797"/>
    <w:multiLevelType w:val="hybridMultilevel"/>
    <w:tmpl w:val="40DA7DAA"/>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1B487C"/>
    <w:multiLevelType w:val="hybridMultilevel"/>
    <w:tmpl w:val="131A0F8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5782EC5"/>
    <w:multiLevelType w:val="hybridMultilevel"/>
    <w:tmpl w:val="ED98A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6D90CF7"/>
    <w:multiLevelType w:val="hybridMultilevel"/>
    <w:tmpl w:val="15E41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A3F7615"/>
    <w:multiLevelType w:val="hybridMultilevel"/>
    <w:tmpl w:val="A07AD078"/>
    <w:lvl w:ilvl="0" w:tplc="40A0B7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BA25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D37277D"/>
    <w:multiLevelType w:val="hybridMultilevel"/>
    <w:tmpl w:val="F6A2633A"/>
    <w:lvl w:ilvl="0" w:tplc="2A4E4EAE">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7B62C5"/>
    <w:multiLevelType w:val="hybridMultilevel"/>
    <w:tmpl w:val="FB8E2000"/>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9268202">
    <w:abstractNumId w:val="12"/>
  </w:num>
  <w:num w:numId="2" w16cid:durableId="90783267">
    <w:abstractNumId w:val="8"/>
  </w:num>
  <w:num w:numId="3" w16cid:durableId="195823639">
    <w:abstractNumId w:val="3"/>
  </w:num>
  <w:num w:numId="4" w16cid:durableId="201016095">
    <w:abstractNumId w:val="0"/>
  </w:num>
  <w:num w:numId="5" w16cid:durableId="639767560">
    <w:abstractNumId w:val="5"/>
  </w:num>
  <w:num w:numId="6" w16cid:durableId="2140104064">
    <w:abstractNumId w:val="11"/>
  </w:num>
  <w:num w:numId="7" w16cid:durableId="1529686366">
    <w:abstractNumId w:val="13"/>
  </w:num>
  <w:num w:numId="8" w16cid:durableId="673412141">
    <w:abstractNumId w:val="9"/>
  </w:num>
  <w:num w:numId="9" w16cid:durableId="961960353">
    <w:abstractNumId w:val="10"/>
  </w:num>
  <w:num w:numId="10" w16cid:durableId="1460027329">
    <w:abstractNumId w:val="6"/>
  </w:num>
  <w:num w:numId="11" w16cid:durableId="500123081">
    <w:abstractNumId w:val="1"/>
  </w:num>
  <w:num w:numId="12" w16cid:durableId="524442395">
    <w:abstractNumId w:val="2"/>
  </w:num>
  <w:num w:numId="13" w16cid:durableId="1752047203">
    <w:abstractNumId w:val="4"/>
  </w:num>
  <w:num w:numId="14" w16cid:durableId="1651402980">
    <w:abstractNumId w:val="7"/>
  </w:num>
  <w:num w:numId="15" w16cid:durableId="1003357517">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removeDateAndTime/>
  <w:proofState w:spelling="clean" w:grammar="clean"/>
  <w:documentProtection w:edit="forms" w:enforcement="1" w:cryptProviderType="rsaAES" w:cryptAlgorithmClass="hash" w:cryptAlgorithmType="typeAny" w:cryptAlgorithmSid="14" w:cryptSpinCount="100000" w:hash="3nb6cbI3XNWJ1y8ybrbn8EraHr1LdmaUou524Bynr0oj6HVwTqy7SAeCVaCUoSDFtolZlrLZp9wkmAmTZrCKOQ==" w:salt="hj4z+GPkkK4rJNuNm7DaL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9AE"/>
    <w:rsid w:val="00087B78"/>
    <w:rsid w:val="001E54EF"/>
    <w:rsid w:val="00644AD5"/>
    <w:rsid w:val="006455A6"/>
    <w:rsid w:val="0096523B"/>
    <w:rsid w:val="00A44B35"/>
    <w:rsid w:val="00AA7560"/>
    <w:rsid w:val="00AC7913"/>
    <w:rsid w:val="00DF69AE"/>
    <w:rsid w:val="00EC36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285E7A"/>
  <w15:docId w15:val="{D98E85AA-9ADA-4D19-A1B3-D09326BD8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9"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jc w:val="left"/>
    </w:pPr>
    <w:rPr>
      <w:sz w:val="22"/>
    </w:rPr>
  </w:style>
  <w:style w:type="paragraph" w:styleId="Heading1">
    <w:name w:val="heading 1"/>
    <w:basedOn w:val="Normal"/>
    <w:next w:val="Normal"/>
    <w:link w:val="Heading1Char"/>
    <w:uiPriority w:val="2"/>
    <w:qFormat/>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pPr>
      <w:spacing w:after="0"/>
      <w:outlineLvl w:val="2"/>
    </w:pPr>
    <w:rPr>
      <w:smallCaps/>
      <w:spacing w:val="5"/>
      <w:sz w:val="24"/>
      <w:szCs w:val="24"/>
    </w:rPr>
  </w:style>
  <w:style w:type="paragraph" w:styleId="Heading4">
    <w:name w:val="heading 4"/>
    <w:basedOn w:val="Normal"/>
    <w:next w:val="Normal"/>
    <w:link w:val="Heading4Char"/>
    <w:uiPriority w:val="6"/>
    <w:unhideWhenUsed/>
    <w:qFormat/>
    <w:pPr>
      <w:spacing w:before="240" w:after="0"/>
      <w:outlineLvl w:val="3"/>
    </w:pPr>
    <w:rPr>
      <w:smallCaps/>
      <w:spacing w:val="10"/>
      <w:szCs w:val="22"/>
    </w:rPr>
  </w:style>
  <w:style w:type="paragraph" w:styleId="Heading5">
    <w:name w:val="heading 5"/>
    <w:basedOn w:val="Normal"/>
    <w:next w:val="Normal"/>
    <w:link w:val="Heading5Char"/>
    <w:uiPriority w:val="6"/>
    <w:unhideWhenUsed/>
    <w:qFormat/>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pPr>
      <w:spacing w:after="0"/>
      <w:outlineLvl w:val="5"/>
    </w:pPr>
    <w:rPr>
      <w:smallCaps/>
      <w:color w:val="C0504D" w:themeColor="accent2"/>
      <w:spacing w:val="5"/>
    </w:rPr>
  </w:style>
  <w:style w:type="paragraph" w:styleId="Heading7">
    <w:name w:val="heading 7"/>
    <w:basedOn w:val="Normal"/>
    <w:next w:val="Normal"/>
    <w:link w:val="Heading7Char"/>
    <w:uiPriority w:val="8"/>
    <w:unhideWhenUsed/>
    <w:qFormat/>
    <w:pPr>
      <w:spacing w:after="0"/>
      <w:outlineLvl w:val="6"/>
    </w:pPr>
    <w:rPr>
      <w:b/>
      <w:smallCaps/>
      <w:color w:val="C0504D" w:themeColor="accent2"/>
      <w:spacing w:val="10"/>
    </w:rPr>
  </w:style>
  <w:style w:type="paragraph" w:styleId="Heading8">
    <w:name w:val="heading 8"/>
    <w:basedOn w:val="Normal"/>
    <w:next w:val="Normal"/>
    <w:link w:val="Heading8Char"/>
    <w:uiPriority w:val="9"/>
    <w:unhideWhenUsed/>
    <w:qFormat/>
    <w:pPr>
      <w:spacing w:after="0"/>
      <w:outlineLvl w:val="7"/>
    </w:pPr>
    <w:rPr>
      <w:b/>
      <w:i/>
      <w:smallCaps/>
      <w:color w:val="943634" w:themeColor="accent2" w:themeShade="BF"/>
    </w:rPr>
  </w:style>
  <w:style w:type="paragraph" w:styleId="Heading9">
    <w:name w:val="heading 9"/>
    <w:basedOn w:val="Normal"/>
    <w:next w:val="Normal"/>
    <w:link w:val="Heading9Char"/>
    <w:uiPriority w:val="10"/>
    <w:unhideWhenUsed/>
    <w:qFormat/>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Pr>
      <w:rFonts w:ascii="Lucida Grande" w:hAnsi="Lucida Grande"/>
      <w:sz w:val="18"/>
      <w:szCs w:val="18"/>
    </w:rPr>
  </w:style>
  <w:style w:type="character" w:customStyle="1" w:styleId="Heading1Char">
    <w:name w:val="Heading 1 Char"/>
    <w:basedOn w:val="DefaultParagraphFont"/>
    <w:link w:val="Heading1"/>
    <w:uiPriority w:val="2"/>
    <w:rPr>
      <w:rFonts w:cs="Times New Roman (Body CS)"/>
      <w:b/>
      <w:caps/>
      <w:spacing w:val="5"/>
      <w:sz w:val="28"/>
      <w:szCs w:val="32"/>
    </w:rPr>
  </w:style>
  <w:style w:type="character" w:styleId="Strong">
    <w:name w:val="Strong"/>
    <w:uiPriority w:val="22"/>
    <w:qFormat/>
    <w:rPr>
      <w:b/>
    </w:rPr>
  </w:style>
  <w:style w:type="paragraph" w:styleId="Title">
    <w:name w:val="Title"/>
    <w:basedOn w:val="Normal"/>
    <w:next w:val="Normal"/>
    <w:link w:val="TitleChar"/>
    <w:uiPriority w:val="1"/>
    <w:qFormat/>
    <w:pPr>
      <w:spacing w:after="0"/>
      <w:jc w:val="right"/>
    </w:pPr>
    <w:rPr>
      <w:b/>
      <w:sz w:val="40"/>
      <w:szCs w:val="40"/>
    </w:rPr>
  </w:style>
  <w:style w:type="character" w:customStyle="1" w:styleId="TitleChar">
    <w:name w:val="Title Char"/>
    <w:basedOn w:val="DefaultParagraphFont"/>
    <w:link w:val="Title"/>
    <w:uiPriority w:val="1"/>
    <w:rPr>
      <w:b/>
      <w:sz w:val="40"/>
      <w:szCs w:val="40"/>
    </w:rPr>
  </w:style>
  <w:style w:type="character" w:styleId="Hyperlink">
    <w:name w:val="Hyperlink"/>
    <w:basedOn w:val="DefaultParagraphFont"/>
    <w:uiPriority w:val="99"/>
    <w:unhideWhenUsed/>
    <w:rPr>
      <w:color w:val="0000FF"/>
      <w:u w:val="single"/>
    </w:rPr>
  </w:style>
  <w:style w:type="character" w:customStyle="1" w:styleId="Heading2Char">
    <w:name w:val="Heading 2 Char"/>
    <w:basedOn w:val="DefaultParagraphFont"/>
    <w:link w:val="Heading2"/>
    <w:uiPriority w:val="3"/>
    <w:rPr>
      <w:b/>
      <w:spacing w:val="5"/>
      <w:sz w:val="22"/>
      <w:szCs w:val="28"/>
    </w:r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Pr>
      <w:b/>
      <w:bCs/>
      <w:caps/>
      <w:sz w:val="16"/>
      <w:szCs w:val="18"/>
    </w:rPr>
  </w:style>
  <w:style w:type="character" w:customStyle="1" w:styleId="Heading3Char">
    <w:name w:val="Heading 3 Char"/>
    <w:basedOn w:val="DefaultParagraphFont"/>
    <w:link w:val="Heading3"/>
    <w:uiPriority w:val="4"/>
    <w:rPr>
      <w:smallCaps/>
      <w:spacing w:val="5"/>
      <w:sz w:val="24"/>
      <w:szCs w:val="24"/>
    </w:rPr>
  </w:style>
  <w:style w:type="character" w:customStyle="1" w:styleId="Heading4Char">
    <w:name w:val="Heading 4 Char"/>
    <w:basedOn w:val="DefaultParagraphFont"/>
    <w:link w:val="Heading4"/>
    <w:uiPriority w:val="6"/>
    <w:rPr>
      <w:smallCaps/>
      <w:spacing w:val="10"/>
      <w:sz w:val="22"/>
      <w:szCs w:val="22"/>
    </w:rPr>
  </w:style>
  <w:style w:type="character" w:customStyle="1" w:styleId="Heading5Char">
    <w:name w:val="Heading 5 Char"/>
    <w:basedOn w:val="DefaultParagraphFont"/>
    <w:link w:val="Heading5"/>
    <w:uiPriority w:val="6"/>
    <w:rPr>
      <w:smallCaps/>
      <w:color w:val="943634" w:themeColor="accent2" w:themeShade="BF"/>
      <w:spacing w:val="10"/>
      <w:sz w:val="22"/>
      <w:szCs w:val="26"/>
    </w:rPr>
  </w:style>
  <w:style w:type="character" w:customStyle="1" w:styleId="Heading6Char">
    <w:name w:val="Heading 6 Char"/>
    <w:basedOn w:val="DefaultParagraphFont"/>
    <w:link w:val="Heading6"/>
    <w:uiPriority w:val="7"/>
    <w:rPr>
      <w:smallCaps/>
      <w:color w:val="C0504D" w:themeColor="accent2"/>
      <w:spacing w:val="5"/>
      <w:sz w:val="22"/>
    </w:rPr>
  </w:style>
  <w:style w:type="character" w:customStyle="1" w:styleId="Heading7Char">
    <w:name w:val="Heading 7 Char"/>
    <w:basedOn w:val="DefaultParagraphFont"/>
    <w:link w:val="Heading7"/>
    <w:uiPriority w:val="8"/>
    <w:rPr>
      <w:b/>
      <w:smallCaps/>
      <w:color w:val="C0504D" w:themeColor="accent2"/>
      <w:spacing w:val="10"/>
    </w:rPr>
  </w:style>
  <w:style w:type="character" w:customStyle="1" w:styleId="Heading8Char">
    <w:name w:val="Heading 8 Char"/>
    <w:basedOn w:val="DefaultParagraphFont"/>
    <w:link w:val="Heading8"/>
    <w:uiPriority w:val="9"/>
    <w:rPr>
      <w:b/>
      <w:i/>
      <w:smallCaps/>
      <w:color w:val="943634" w:themeColor="accent2" w:themeShade="BF"/>
    </w:rPr>
  </w:style>
  <w:style w:type="character" w:customStyle="1" w:styleId="Heading9Char">
    <w:name w:val="Heading 9 Char"/>
    <w:basedOn w:val="DefaultParagraphFont"/>
    <w:link w:val="Heading9"/>
    <w:uiPriority w:val="10"/>
    <w:rPr>
      <w:b/>
      <w:i/>
      <w:smallCaps/>
      <w:color w:val="622423" w:themeColor="accent2" w:themeShade="7F"/>
    </w:rPr>
  </w:style>
  <w:style w:type="paragraph" w:styleId="Subtitle">
    <w:name w:val="Subtitle"/>
    <w:basedOn w:val="Normal"/>
    <w:next w:val="Normal"/>
    <w:link w:val="SubtitleChar"/>
    <w:uiPriority w:val="13"/>
    <w:qFormat/>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Pr>
      <w:rFonts w:asciiTheme="majorHAnsi" w:eastAsiaTheme="majorEastAsia" w:hAnsiTheme="majorHAnsi" w:cstheme="majorBidi"/>
      <w:szCs w:val="22"/>
    </w:rPr>
  </w:style>
  <w:style w:type="character" w:styleId="Emphasis">
    <w:name w:val="Emphasis"/>
    <w:uiPriority w:val="20"/>
    <w:qFormat/>
    <w:rPr>
      <w:b/>
      <w:i/>
      <w:spacing w:val="10"/>
    </w:rPr>
  </w:style>
  <w:style w:type="paragraph" w:styleId="NoSpacing">
    <w:name w:val="No Spacing"/>
    <w:aliases w:val="Mutiple Items Data Label"/>
    <w:basedOn w:val="Normal"/>
    <w:link w:val="NoSpacingChar"/>
    <w:uiPriority w:val="17"/>
    <w:qFormat/>
    <w:pPr>
      <w:spacing w:after="0" w:line="240" w:lineRule="auto"/>
    </w:pPr>
  </w:style>
  <w:style w:type="character" w:customStyle="1" w:styleId="NoSpacingChar">
    <w:name w:val="No Spacing Char"/>
    <w:aliases w:val="Mutiple Items Data Label Char"/>
    <w:basedOn w:val="DefaultParagraphFont"/>
    <w:link w:val="NoSpacing"/>
    <w:uiPriority w:val="1"/>
  </w:style>
  <w:style w:type="paragraph" w:styleId="Quote">
    <w:name w:val="Quote"/>
    <w:basedOn w:val="Normal"/>
    <w:next w:val="Normal"/>
    <w:link w:val="QuoteChar"/>
    <w:uiPriority w:val="29"/>
    <w:qFormat/>
    <w:rPr>
      <w:i/>
    </w:rPr>
  </w:style>
  <w:style w:type="character" w:customStyle="1" w:styleId="QuoteChar">
    <w:name w:val="Quote Char"/>
    <w:basedOn w:val="DefaultParagraphFont"/>
    <w:link w:val="Quote"/>
    <w:uiPriority w:val="29"/>
    <w:rPr>
      <w:i/>
    </w:rPr>
  </w:style>
  <w:style w:type="character" w:styleId="SubtleEmphasis">
    <w:name w:val="Subtle Emphasis"/>
    <w:uiPriority w:val="19"/>
    <w:qFormat/>
    <w:rPr>
      <w:i/>
    </w:rPr>
  </w:style>
  <w:style w:type="character" w:styleId="IntenseEmphasis">
    <w:name w:val="Intense Emphasis"/>
    <w:uiPriority w:val="21"/>
    <w:qFormat/>
    <w:rPr>
      <w:b/>
      <w:i/>
      <w:color w:val="C0504D" w:themeColor="accent2"/>
      <w:spacing w:val="10"/>
    </w:rPr>
  </w:style>
  <w:style w:type="character" w:styleId="SubtleReference">
    <w:name w:val="Subtle Reference"/>
    <w:uiPriority w:val="31"/>
    <w:qFormat/>
    <w:rPr>
      <w:b/>
    </w:rPr>
  </w:style>
  <w:style w:type="character" w:styleId="IntenseReference">
    <w:name w:val="Intense Reference"/>
    <w:uiPriority w:val="32"/>
    <w:qFormat/>
    <w:rPr>
      <w:b/>
      <w:bCs/>
      <w:smallCaps/>
      <w:spacing w:val="5"/>
      <w:sz w:val="22"/>
      <w:szCs w:val="22"/>
      <w:u w:val="single"/>
    </w:rPr>
  </w:style>
  <w:style w:type="character" w:styleId="BookTitle">
    <w:name w:val="Book Title"/>
    <w:uiPriority w:val="33"/>
    <w:qFormat/>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pPr>
      <w:outlineLvl w:val="9"/>
    </w:pPr>
    <w:rPr>
      <w:lang w:bidi="en-US"/>
    </w:rPr>
  </w:style>
  <w:style w:type="paragraph" w:customStyle="1" w:styleId="PersonalName">
    <w:name w:val="Personal Name"/>
    <w:basedOn w:val="Title"/>
    <w:rPr>
      <w:b w:val="0"/>
      <w:caps/>
      <w:color w:val="000000"/>
      <w:sz w:val="28"/>
      <w:szCs w:val="28"/>
    </w:rPr>
  </w:style>
  <w:style w:type="paragraph" w:customStyle="1" w:styleId="heading">
    <w:name w:val="heading"/>
    <w:basedOn w:val="Normal"/>
  </w:style>
  <w:style w:type="character" w:customStyle="1" w:styleId="apple-converted-space">
    <w:name w:val="apple-converted-space"/>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pPr>
      <w:spacing w:after="0"/>
    </w:pPr>
    <w:rPr>
      <w:b/>
      <w:noProof/>
      <w:sz w:val="40"/>
      <w:szCs w:val="40"/>
    </w:rPr>
  </w:style>
  <w:style w:type="character" w:styleId="UnresolvedMention">
    <w:name w:val="Unresolved Mention"/>
    <w:basedOn w:val="DefaultParagraphFont"/>
    <w:uiPriority w:val="99"/>
    <w:rPr>
      <w:color w:val="605E5C"/>
      <w:shd w:val="clear" w:color="auto" w:fill="E1DFDD"/>
    </w:r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Pr>
      <w:rFonts w:ascii="Arial" w:hAnsi="Arial"/>
      <w:lang w:bidi="en-US"/>
    </w:rPr>
  </w:style>
  <w:style w:type="character" w:customStyle="1" w:styleId="apple-style-span">
    <w:name w:val="apple-style-span"/>
    <w:basedOn w:val="DefaultParagraphFont"/>
    <w:uiPriority w:val="99"/>
    <w:semiHidden/>
    <w:unhideWhenUsed/>
    <w:rPr>
      <w:rFonts w:ascii="Arial" w:hAnsi="Arial"/>
      <w:sz w:val="22"/>
    </w:rPr>
  </w:style>
  <w:style w:type="paragraph" w:styleId="BodyText">
    <w:name w:val="Body Text"/>
    <w:basedOn w:val="Normal"/>
    <w:link w:val="BodyTextChar"/>
    <w:uiPriority w:val="99"/>
    <w:semiHidden/>
    <w:unhideWhenUsed/>
    <w:pPr>
      <w:spacing w:after="120" w:line="240" w:lineRule="auto"/>
    </w:pPr>
    <w:rPr>
      <w:szCs w:val="22"/>
      <w:lang w:bidi="en-US"/>
    </w:rPr>
  </w:style>
  <w:style w:type="character" w:customStyle="1" w:styleId="BodyTextChar">
    <w:name w:val="Body Text Char"/>
    <w:basedOn w:val="DefaultParagraphFont"/>
    <w:link w:val="BodyText"/>
    <w:uiPriority w:val="99"/>
    <w:semiHidden/>
    <w:rPr>
      <w:sz w:val="22"/>
      <w:szCs w:val="22"/>
      <w:lang w:bidi="en-US"/>
    </w:rPr>
  </w:style>
  <w:style w:type="paragraph" w:styleId="BlockText">
    <w:name w:val="Block Text"/>
    <w:basedOn w:val="Normal"/>
    <w:next w:val="Normal"/>
    <w:uiPriority w:val="99"/>
    <w:semiHidden/>
    <w:unhideWhenUsed/>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style>
  <w:style w:type="table" w:styleId="ListTable3">
    <w:name w:val="List Table 3"/>
    <w:basedOn w:val="TableNormal"/>
    <w:uiPriority w:val="4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Pr>
      <w:rFonts w:ascii="Arial" w:hAnsi="Arial"/>
      <w:b/>
      <w:bCs/>
      <w:lang w:bidi="en-US"/>
    </w:rPr>
  </w:style>
  <w:style w:type="paragraph" w:styleId="Revision">
    <w:name w:val="Revision"/>
    <w:hidden/>
    <w:uiPriority w:val="99"/>
    <w:semiHidden/>
    <w:pPr>
      <w:spacing w:after="0" w:line="240" w:lineRule="auto"/>
      <w:jc w:val="left"/>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34828806">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75310493">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080060161">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60023490">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63367147">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1351828">
      <w:bodyDiv w:val="1"/>
      <w:marLeft w:val="0"/>
      <w:marRight w:val="0"/>
      <w:marTop w:val="0"/>
      <w:marBottom w:val="0"/>
      <w:divBdr>
        <w:top w:val="none" w:sz="0" w:space="0" w:color="auto"/>
        <w:left w:val="none" w:sz="0" w:space="0" w:color="auto"/>
        <w:bottom w:val="none" w:sz="0" w:space="0" w:color="auto"/>
        <w:right w:val="none" w:sz="0" w:space="0" w:color="auto"/>
      </w:divBdr>
    </w:div>
    <w:div w:id="2049453716">
      <w:bodyDiv w:val="1"/>
      <w:marLeft w:val="0"/>
      <w:marRight w:val="0"/>
      <w:marTop w:val="0"/>
      <w:marBottom w:val="0"/>
      <w:divBdr>
        <w:top w:val="none" w:sz="0" w:space="0" w:color="auto"/>
        <w:left w:val="none" w:sz="0" w:space="0" w:color="auto"/>
        <w:bottom w:val="none" w:sz="0" w:space="0" w:color="auto"/>
        <w:right w:val="none" w:sz="0" w:space="0" w:color="auto"/>
      </w:divBdr>
    </w:div>
    <w:div w:id="214515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image002.png@01D9C0A2.3BE88770"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ya@dwd.wisconsin.gov"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A90AD-2395-412F-9DEB-0A1E9B4CA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1846</Words>
  <Characters>8623</Characters>
  <Application>Microsoft Office Word</Application>
  <DocSecurity>0</DocSecurity>
  <Lines>253</Lines>
  <Paragraphs>232</Paragraphs>
  <ScaleCrop>false</ScaleCrop>
  <HeadingPairs>
    <vt:vector size="2" baseType="variant">
      <vt:variant>
        <vt:lpstr>Title</vt:lpstr>
      </vt:variant>
      <vt:variant>
        <vt:i4>1</vt:i4>
      </vt:variant>
    </vt:vector>
  </HeadingPairs>
  <TitlesOfParts>
    <vt:vector size="1" baseType="lpstr">
      <vt:lpstr>DETA-18825-EIG-P, Education Occupational Pathway Related Instruction Guide</vt:lpstr>
    </vt:vector>
  </TitlesOfParts>
  <Manager/>
  <Company>State of Wisconsin</Company>
  <LinksUpToDate>false</LinksUpToDate>
  <CharactersWithSpaces>10237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DETA-18825-EIG-P, Education Occupational Pathway Related Instruction Guide</dc:title>
  <dc:subject>These recommendations are intended to be used by the Youth Apprenticeship (YA) Consortia to determine appropriate related technical instruction for the YA programs in the education occupational area.</dc:subject>
  <dc:creator>Department of Workforce Development</dc:creator>
  <cp:keywords>Youth Apprenticeship, YA, DET, Education</cp:keywords>
  <dc:description/>
  <cp:lastModifiedBy>Gapinski, Chad - DWD</cp:lastModifiedBy>
  <cp:revision>5</cp:revision>
  <dcterms:created xsi:type="dcterms:W3CDTF">2023-07-28T14:57:00Z</dcterms:created>
  <dcterms:modified xsi:type="dcterms:W3CDTF">2023-07-28T16:49:00Z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07-13-2023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